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4C" w:rsidRPr="002C7C4C" w:rsidRDefault="002C7C4C" w:rsidP="002C7C4C">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2C7C4C">
        <w:rPr>
          <w:rFonts w:ascii="微软雅黑" w:eastAsia="微软雅黑" w:hAnsi="微软雅黑" w:cs="宋体" w:hint="eastAsia"/>
          <w:color w:val="0066CC"/>
          <w:kern w:val="0"/>
          <w:sz w:val="36"/>
          <w:szCs w:val="36"/>
        </w:rPr>
        <w:t>国家税务总局</w:t>
      </w:r>
    </w:p>
    <w:p w:rsidR="002C7C4C" w:rsidRPr="002C7C4C" w:rsidRDefault="002C7C4C" w:rsidP="002C7C4C">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2C7C4C">
        <w:rPr>
          <w:rFonts w:ascii="微软雅黑" w:eastAsia="微软雅黑" w:hAnsi="微软雅黑" w:cs="宋体" w:hint="eastAsia"/>
          <w:color w:val="CC0000"/>
          <w:kern w:val="0"/>
          <w:sz w:val="42"/>
          <w:szCs w:val="42"/>
        </w:rPr>
        <w:t>关于贯彻落实扩大小型微利企业所得税优惠政策范围有关征管问题的公告</w:t>
      </w:r>
    </w:p>
    <w:p w:rsidR="002C7C4C" w:rsidRPr="002E62EF" w:rsidRDefault="002C7C4C" w:rsidP="002E62EF">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2C7C4C">
        <w:rPr>
          <w:rFonts w:ascii="微软雅黑" w:eastAsia="微软雅黑" w:hAnsi="微软雅黑" w:cs="宋体" w:hint="eastAsia"/>
          <w:color w:val="333333"/>
          <w:kern w:val="0"/>
          <w:szCs w:val="21"/>
        </w:rPr>
        <w:t>国家税务总局公告2017年第23号</w:t>
      </w:r>
    </w:p>
    <w:p w:rsidR="002C7C4C" w:rsidRPr="002C7C4C" w:rsidRDefault="002C7C4C" w:rsidP="002C7C4C">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2C7C4C">
        <w:rPr>
          <w:rFonts w:ascii="宋体" w:eastAsia="宋体" w:hAnsi="宋体" w:cs="宋体" w:hint="eastAsia"/>
          <w:color w:val="333333"/>
          <w:kern w:val="0"/>
          <w:sz w:val="24"/>
          <w:szCs w:val="24"/>
        </w:rPr>
        <w:t xml:space="preserve">　　根据《中华人民共和国企业所得税法实施条例》（以下简称《企业所得税法实施条例》）、《财政部 税务总局关于扩大小型微利企业所得税优惠政策范围的通知》（财税〔2017〕43号）等规定，现就小型微利企业所得税优惠政策有关征管问题公告如下：</w:t>
      </w:r>
      <w:r w:rsidRPr="002C7C4C">
        <w:rPr>
          <w:rFonts w:ascii="宋体" w:eastAsia="宋体" w:hAnsi="宋体" w:cs="宋体" w:hint="eastAsia"/>
          <w:color w:val="333333"/>
          <w:kern w:val="0"/>
          <w:sz w:val="24"/>
          <w:szCs w:val="24"/>
        </w:rPr>
        <w:br/>
        <w:t xml:space="preserve">　　一、自2017年1月1日至2019年12月31日，符合条件的小型微利企业，无论采取查账征收方式还是核定征收方式，其年应纳税所得额低于50万元（含50万元，下同）的，均可以享受财税〔2017〕43号文件规定的其所得减按50%计入应纳税所得额，按20%的税率缴纳企业所得税的政策（以下简称“减半征税政策”）。</w:t>
      </w:r>
      <w:r w:rsidRPr="002C7C4C">
        <w:rPr>
          <w:rFonts w:ascii="宋体" w:eastAsia="宋体" w:hAnsi="宋体" w:cs="宋体" w:hint="eastAsia"/>
          <w:color w:val="333333"/>
          <w:kern w:val="0"/>
          <w:sz w:val="24"/>
          <w:szCs w:val="24"/>
        </w:rPr>
        <w:br/>
        <w:t xml:space="preserve">　　前款所述符合条件的小型微利企业是指符合《企业所得税法实施条例》第九十二条或者财税〔2017〕43号文件规定条件的企业。</w:t>
      </w:r>
      <w:r w:rsidRPr="002C7C4C">
        <w:rPr>
          <w:rFonts w:ascii="宋体" w:eastAsia="宋体" w:hAnsi="宋体" w:cs="宋体" w:hint="eastAsia"/>
          <w:color w:val="333333"/>
          <w:kern w:val="0"/>
          <w:sz w:val="24"/>
          <w:szCs w:val="24"/>
        </w:rPr>
        <w:br/>
        <w:t xml:space="preserve">　　企业本年度第1季度预缴企业所得税时，如未完成上一纳税年度汇算清缴，无法判断上一纳税年度是否符合小型微利企业条件的，可暂按企业上一纳税年度第4季度的预缴申报情况判别。</w:t>
      </w:r>
      <w:r w:rsidRPr="002C7C4C">
        <w:rPr>
          <w:rFonts w:ascii="宋体" w:eastAsia="宋体" w:hAnsi="宋体" w:cs="宋体" w:hint="eastAsia"/>
          <w:color w:val="333333"/>
          <w:kern w:val="0"/>
          <w:sz w:val="24"/>
          <w:szCs w:val="24"/>
        </w:rPr>
        <w:br/>
        <w:t xml:space="preserve">　　二、符合条件的小型微利企业，在预缴和年度汇算清缴企业所得税时，通过填写纳税申报表的相关内容，即可享受减半征税政策，无需进行专项备案。</w:t>
      </w:r>
      <w:r w:rsidRPr="002C7C4C">
        <w:rPr>
          <w:rFonts w:ascii="宋体" w:eastAsia="宋体" w:hAnsi="宋体" w:cs="宋体" w:hint="eastAsia"/>
          <w:color w:val="333333"/>
          <w:kern w:val="0"/>
          <w:sz w:val="24"/>
          <w:szCs w:val="24"/>
        </w:rPr>
        <w:br/>
        <w:t xml:space="preserve">　　三、符合条件的小型微利企业，统一实行按季度预缴企业所得税。</w:t>
      </w:r>
      <w:r w:rsidRPr="002C7C4C">
        <w:rPr>
          <w:rFonts w:ascii="宋体" w:eastAsia="宋体" w:hAnsi="宋体" w:cs="宋体" w:hint="eastAsia"/>
          <w:color w:val="333333"/>
          <w:kern w:val="0"/>
          <w:sz w:val="24"/>
          <w:szCs w:val="24"/>
        </w:rPr>
        <w:br/>
        <w:t xml:space="preserve">　　四、本年度企业预缴企业所得税时，按照以下规定享受减半征税政策：</w:t>
      </w:r>
      <w:r w:rsidRPr="002C7C4C">
        <w:rPr>
          <w:rFonts w:ascii="宋体" w:eastAsia="宋体" w:hAnsi="宋体" w:cs="宋体" w:hint="eastAsia"/>
          <w:color w:val="333333"/>
          <w:kern w:val="0"/>
          <w:sz w:val="24"/>
          <w:szCs w:val="24"/>
        </w:rPr>
        <w:br/>
        <w:t xml:space="preserve">　　（一）查账征收企业。上一纳税年度为符合条件的小型微利企业，分别按照以下规定处理：</w:t>
      </w:r>
      <w:r w:rsidRPr="002C7C4C">
        <w:rPr>
          <w:rFonts w:ascii="宋体" w:eastAsia="宋体" w:hAnsi="宋体" w:cs="宋体" w:hint="eastAsia"/>
          <w:color w:val="333333"/>
          <w:kern w:val="0"/>
          <w:sz w:val="24"/>
          <w:szCs w:val="24"/>
        </w:rPr>
        <w:br/>
      </w:r>
      <w:r w:rsidRPr="002C7C4C">
        <w:rPr>
          <w:rFonts w:ascii="宋体" w:eastAsia="宋体" w:hAnsi="宋体" w:cs="宋体" w:hint="eastAsia"/>
          <w:color w:val="333333"/>
          <w:kern w:val="0"/>
          <w:sz w:val="24"/>
          <w:szCs w:val="24"/>
        </w:rPr>
        <w:lastRenderedPageBreak/>
        <w:t xml:space="preserve">　　1.按照实际利润额预缴的，预缴时累计实际利润不超过50万元的，可以享受减半征税政策；</w:t>
      </w:r>
      <w:r w:rsidRPr="002C7C4C">
        <w:rPr>
          <w:rFonts w:ascii="宋体" w:eastAsia="宋体" w:hAnsi="宋体" w:cs="宋体" w:hint="eastAsia"/>
          <w:color w:val="333333"/>
          <w:kern w:val="0"/>
          <w:sz w:val="24"/>
          <w:szCs w:val="24"/>
        </w:rPr>
        <w:br/>
        <w:t xml:space="preserve">　　2.按照上一纳税年度应纳税所得额平均额预缴的，预缴时可以享受减半征税政策。</w:t>
      </w:r>
      <w:r w:rsidRPr="002C7C4C">
        <w:rPr>
          <w:rFonts w:ascii="宋体" w:eastAsia="宋体" w:hAnsi="宋体" w:cs="宋体" w:hint="eastAsia"/>
          <w:color w:val="333333"/>
          <w:kern w:val="0"/>
          <w:sz w:val="24"/>
          <w:szCs w:val="24"/>
        </w:rPr>
        <w:br/>
        <w:t xml:space="preserve">　　（二）定率征收企业。上一纳税年度为符合条件的小型微利企业，预缴时累计应纳税所得额不超过50万元的，可以享受减半征税政策。</w:t>
      </w:r>
      <w:r w:rsidRPr="002C7C4C">
        <w:rPr>
          <w:rFonts w:ascii="宋体" w:eastAsia="宋体" w:hAnsi="宋体" w:cs="宋体" w:hint="eastAsia"/>
          <w:color w:val="333333"/>
          <w:kern w:val="0"/>
          <w:sz w:val="24"/>
          <w:szCs w:val="24"/>
        </w:rPr>
        <w:br/>
        <w:t xml:space="preserve">　　（三）定额征收企业。根据减半征税政策规定需要调减定额的，由主管税务机关按照程序调整，依照原办法征收。</w:t>
      </w:r>
      <w:r w:rsidRPr="002C7C4C">
        <w:rPr>
          <w:rFonts w:ascii="宋体" w:eastAsia="宋体" w:hAnsi="宋体" w:cs="宋体" w:hint="eastAsia"/>
          <w:color w:val="333333"/>
          <w:kern w:val="0"/>
          <w:sz w:val="24"/>
          <w:szCs w:val="24"/>
        </w:rPr>
        <w:br/>
        <w:t xml:space="preserve">　　（四）上一纳税年度为不符合小型微利企业条件的企业，预计本年度符合条件的，预缴时累计实际利润或应纳税所得额不超过50万元的，可以享受减半征税政策。</w:t>
      </w:r>
      <w:r w:rsidRPr="002C7C4C">
        <w:rPr>
          <w:rFonts w:ascii="宋体" w:eastAsia="宋体" w:hAnsi="宋体" w:cs="宋体" w:hint="eastAsia"/>
          <w:color w:val="333333"/>
          <w:kern w:val="0"/>
          <w:sz w:val="24"/>
          <w:szCs w:val="24"/>
        </w:rPr>
        <w:br/>
        <w:t xml:space="preserve">　　（五）本年度新成立的企业，预计本年度符合小型微利企业条件的，预缴时累计实际利润或应纳税所得额不超过50万元的，可以享受减半征税政策。</w:t>
      </w:r>
      <w:r w:rsidRPr="002C7C4C">
        <w:rPr>
          <w:rFonts w:ascii="宋体" w:eastAsia="宋体" w:hAnsi="宋体" w:cs="宋体" w:hint="eastAsia"/>
          <w:color w:val="333333"/>
          <w:kern w:val="0"/>
          <w:sz w:val="24"/>
          <w:szCs w:val="24"/>
        </w:rPr>
        <w:br/>
        <w:t xml:space="preserve">　　五、企业预缴时享受了减半征税政策，年度汇算清缴时不符合小型微利企业条件的，应当按照规定补缴税款。</w:t>
      </w:r>
      <w:r w:rsidRPr="002C7C4C">
        <w:rPr>
          <w:rFonts w:ascii="宋体" w:eastAsia="宋体" w:hAnsi="宋体" w:cs="宋体" w:hint="eastAsia"/>
          <w:color w:val="333333"/>
          <w:kern w:val="0"/>
          <w:sz w:val="24"/>
          <w:szCs w:val="24"/>
        </w:rPr>
        <w:br/>
        <w:t xml:space="preserve">　　六、按照本公告规定小型微利企业2017年度第1季度预缴时应享受未享受减半征税政策而多预缴的企业所得税，在以后季度应预缴的企业所得税税款中抵减。</w:t>
      </w:r>
      <w:r w:rsidRPr="002C7C4C">
        <w:rPr>
          <w:rFonts w:ascii="宋体" w:eastAsia="宋体" w:hAnsi="宋体" w:cs="宋体" w:hint="eastAsia"/>
          <w:color w:val="333333"/>
          <w:kern w:val="0"/>
          <w:sz w:val="24"/>
          <w:szCs w:val="24"/>
        </w:rPr>
        <w:br/>
        <w:t xml:space="preserve">　　七、《国家税务总局关于发布〈中华人民共和国企业所得税月（季）度预缴纳税申报表(2015年版)等报表〉的公告》（国家税务总局公告2015年第31号）附件2《中华人民共和国企业所得税月（季）度和年度预缴纳税申报表(B类，2015年版)》填报说明第三条第（五）项中“核定定额征收纳税人，换算应纳税所得额大于30万的填‘否’”修改为“核定定额征收纳税人，换算应纳税所得额大于50万元的填‘否’”。</w:t>
      </w:r>
      <w:r w:rsidRPr="002C7C4C">
        <w:rPr>
          <w:rFonts w:ascii="宋体" w:eastAsia="宋体" w:hAnsi="宋体" w:cs="宋体" w:hint="eastAsia"/>
          <w:color w:val="333333"/>
          <w:kern w:val="0"/>
          <w:sz w:val="24"/>
          <w:szCs w:val="24"/>
        </w:rPr>
        <w:br/>
        <w:t xml:space="preserve">　　八、《国家税务总局关于贯彻落实进一步扩大小型微利企业减半征收企业所</w:t>
      </w:r>
      <w:r w:rsidRPr="002C7C4C">
        <w:rPr>
          <w:rFonts w:ascii="宋体" w:eastAsia="宋体" w:hAnsi="宋体" w:cs="宋体" w:hint="eastAsia"/>
          <w:color w:val="333333"/>
          <w:kern w:val="0"/>
          <w:sz w:val="24"/>
          <w:szCs w:val="24"/>
        </w:rPr>
        <w:lastRenderedPageBreak/>
        <w:t>得税范围有关问题的公告》（国家税务总局公告2015年第61号）在2016年度企业所得税汇算清缴结束后废止。</w:t>
      </w:r>
      <w:r w:rsidRPr="002C7C4C">
        <w:rPr>
          <w:rFonts w:ascii="宋体" w:eastAsia="宋体" w:hAnsi="宋体" w:cs="宋体" w:hint="eastAsia"/>
          <w:color w:val="333333"/>
          <w:kern w:val="0"/>
          <w:sz w:val="24"/>
          <w:szCs w:val="24"/>
        </w:rPr>
        <w:br/>
        <w:t xml:space="preserve">　　特此公告。</w:t>
      </w:r>
    </w:p>
    <w:p w:rsidR="002C7C4C" w:rsidRPr="002C7C4C" w:rsidRDefault="002C7C4C" w:rsidP="002C7C4C">
      <w:pPr>
        <w:widowControl/>
        <w:shd w:val="clear" w:color="auto" w:fill="FFFFFF"/>
        <w:spacing w:line="540" w:lineRule="atLeast"/>
        <w:jc w:val="right"/>
        <w:rPr>
          <w:rFonts w:ascii="宋体" w:eastAsia="宋体" w:hAnsi="宋体" w:cs="宋体"/>
          <w:color w:val="333333"/>
          <w:kern w:val="0"/>
          <w:sz w:val="24"/>
          <w:szCs w:val="24"/>
        </w:rPr>
      </w:pPr>
      <w:r w:rsidRPr="002C7C4C">
        <w:rPr>
          <w:rFonts w:ascii="宋体" w:eastAsia="宋体" w:hAnsi="宋体" w:cs="宋体" w:hint="eastAsia"/>
          <w:color w:val="333333"/>
          <w:kern w:val="0"/>
          <w:sz w:val="24"/>
          <w:szCs w:val="24"/>
        </w:rPr>
        <w:t>国家税务总局</w:t>
      </w:r>
    </w:p>
    <w:p w:rsidR="002C7C4C" w:rsidRPr="002C7C4C" w:rsidRDefault="002C7C4C" w:rsidP="002C7C4C">
      <w:pPr>
        <w:widowControl/>
        <w:shd w:val="clear" w:color="auto" w:fill="FFFFFF"/>
        <w:spacing w:line="540" w:lineRule="atLeast"/>
        <w:jc w:val="right"/>
        <w:rPr>
          <w:rFonts w:ascii="宋体" w:eastAsia="宋体" w:hAnsi="宋体" w:cs="宋体"/>
          <w:color w:val="333333"/>
          <w:kern w:val="0"/>
          <w:sz w:val="24"/>
          <w:szCs w:val="24"/>
        </w:rPr>
      </w:pPr>
      <w:r w:rsidRPr="002C7C4C">
        <w:rPr>
          <w:rFonts w:ascii="宋体" w:eastAsia="宋体" w:hAnsi="宋体" w:cs="宋体" w:hint="eastAsia"/>
          <w:color w:val="333333"/>
          <w:kern w:val="0"/>
          <w:sz w:val="24"/>
          <w:szCs w:val="24"/>
        </w:rPr>
        <w:t>2017年6月7日</w:t>
      </w:r>
    </w:p>
    <w:p w:rsidR="00CC7C11" w:rsidRDefault="00CC7C11"/>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p w:rsidR="002C7C4C" w:rsidRDefault="002C7C4C"/>
    <w:sectPr w:rsidR="002C7C4C" w:rsidSect="004148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F285E"/>
    <w:multiLevelType w:val="multilevel"/>
    <w:tmpl w:val="949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1146F"/>
    <w:multiLevelType w:val="multilevel"/>
    <w:tmpl w:val="3DE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6919"/>
    <w:rsid w:val="002C7C4C"/>
    <w:rsid w:val="002E62EF"/>
    <w:rsid w:val="00414868"/>
    <w:rsid w:val="0068522D"/>
    <w:rsid w:val="00CC7C11"/>
    <w:rsid w:val="00F16919"/>
    <w:rsid w:val="00FF1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7C4C"/>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2C7C4C"/>
    <w:pPr>
      <w:widowControl/>
      <w:jc w:val="left"/>
    </w:pPr>
    <w:rPr>
      <w:rFonts w:ascii="宋体" w:eastAsia="宋体" w:hAnsi="宋体" w:cs="宋体"/>
      <w:kern w:val="0"/>
      <w:sz w:val="24"/>
      <w:szCs w:val="24"/>
    </w:rPr>
  </w:style>
  <w:style w:type="character" w:styleId="a5">
    <w:name w:val="Strong"/>
    <w:basedOn w:val="a0"/>
    <w:uiPriority w:val="22"/>
    <w:qFormat/>
    <w:rsid w:val="002C7C4C"/>
    <w:rPr>
      <w:b/>
      <w:bCs/>
    </w:rPr>
  </w:style>
</w:styles>
</file>

<file path=word/webSettings.xml><?xml version="1.0" encoding="utf-8"?>
<w:webSettings xmlns:r="http://schemas.openxmlformats.org/officeDocument/2006/relationships" xmlns:w="http://schemas.openxmlformats.org/wordprocessingml/2006/main">
  <w:divs>
    <w:div w:id="1283683625">
      <w:bodyDiv w:val="1"/>
      <w:marLeft w:val="0"/>
      <w:marRight w:val="0"/>
      <w:marTop w:val="0"/>
      <w:marBottom w:val="0"/>
      <w:divBdr>
        <w:top w:val="none" w:sz="0" w:space="0" w:color="auto"/>
        <w:left w:val="none" w:sz="0" w:space="0" w:color="auto"/>
        <w:bottom w:val="none" w:sz="0" w:space="0" w:color="auto"/>
        <w:right w:val="none" w:sz="0" w:space="0" w:color="auto"/>
      </w:divBdr>
      <w:divsChild>
        <w:div w:id="557396083">
          <w:marLeft w:val="0"/>
          <w:marRight w:val="0"/>
          <w:marTop w:val="0"/>
          <w:marBottom w:val="0"/>
          <w:divBdr>
            <w:top w:val="none" w:sz="0" w:space="0" w:color="auto"/>
            <w:left w:val="none" w:sz="0" w:space="0" w:color="auto"/>
            <w:bottom w:val="none" w:sz="0" w:space="0" w:color="auto"/>
            <w:right w:val="none" w:sz="0" w:space="0" w:color="auto"/>
          </w:divBdr>
        </w:div>
      </w:divsChild>
    </w:div>
    <w:div w:id="1505047985">
      <w:bodyDiv w:val="1"/>
      <w:marLeft w:val="0"/>
      <w:marRight w:val="0"/>
      <w:marTop w:val="0"/>
      <w:marBottom w:val="0"/>
      <w:divBdr>
        <w:top w:val="none" w:sz="0" w:space="0" w:color="auto"/>
        <w:left w:val="none" w:sz="0" w:space="0" w:color="auto"/>
        <w:bottom w:val="none" w:sz="0" w:space="0" w:color="auto"/>
        <w:right w:val="none" w:sz="0" w:space="0" w:color="auto"/>
      </w:divBdr>
      <w:divsChild>
        <w:div w:id="138833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dc:creator>
  <cp:keywords/>
  <dc:description/>
  <cp:lastModifiedBy>蒋玲玲</cp:lastModifiedBy>
  <cp:revision>6</cp:revision>
  <dcterms:created xsi:type="dcterms:W3CDTF">2017-07-03T13:50:00Z</dcterms:created>
  <dcterms:modified xsi:type="dcterms:W3CDTF">2017-07-04T01:08:00Z</dcterms:modified>
</cp:coreProperties>
</file>