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074" w:rsidRDefault="00A77074">
      <w:pPr>
        <w:rPr>
          <w:rFonts w:ascii="黑体" w:eastAsia="黑体" w:hAnsi="黑体"/>
          <w:color w:val="333333"/>
          <w:kern w:val="36"/>
          <w:sz w:val="27"/>
          <w:szCs w:val="27"/>
        </w:rPr>
      </w:pPr>
      <w:r>
        <w:rPr>
          <w:rFonts w:ascii="黑体" w:eastAsia="黑体" w:hAnsi="黑体" w:hint="eastAsia"/>
          <w:color w:val="333333"/>
          <w:kern w:val="36"/>
          <w:sz w:val="27"/>
          <w:szCs w:val="27"/>
        </w:rPr>
        <w:t>财政部</w:t>
      </w:r>
      <w:r>
        <w:rPr>
          <w:rFonts w:ascii="黑体" w:eastAsia="黑体" w:hAnsi="黑体"/>
          <w:color w:val="333333"/>
          <w:kern w:val="36"/>
          <w:sz w:val="27"/>
          <w:szCs w:val="27"/>
        </w:rPr>
        <w:t xml:space="preserve"> </w:t>
      </w:r>
      <w:r>
        <w:rPr>
          <w:rFonts w:ascii="黑体" w:eastAsia="黑体" w:hAnsi="黑体" w:hint="eastAsia"/>
          <w:color w:val="333333"/>
          <w:kern w:val="36"/>
          <w:sz w:val="27"/>
          <w:szCs w:val="27"/>
        </w:rPr>
        <w:t>国家税务总局关于简并增值税税率有关政策的通知</w:t>
      </w:r>
    </w:p>
    <w:p w:rsidR="00A77074" w:rsidRDefault="00A77074">
      <w:pPr>
        <w:rPr>
          <w:rFonts w:ascii="Verdana" w:hAnsi="Verdana"/>
          <w:color w:val="333333"/>
          <w:sz w:val="18"/>
          <w:szCs w:val="18"/>
        </w:rPr>
      </w:pPr>
      <w:r>
        <w:rPr>
          <w:rFonts w:ascii="Verdana" w:hAnsi="Verdana" w:hint="eastAsia"/>
          <w:color w:val="333333"/>
          <w:sz w:val="18"/>
          <w:szCs w:val="18"/>
        </w:rPr>
        <w:t>财税〔</w:t>
      </w:r>
      <w:r>
        <w:rPr>
          <w:rFonts w:ascii="Verdana" w:hAnsi="Verdana"/>
          <w:color w:val="333333"/>
          <w:sz w:val="18"/>
          <w:szCs w:val="18"/>
        </w:rPr>
        <w:t>2017</w:t>
      </w:r>
      <w:r>
        <w:rPr>
          <w:rFonts w:ascii="Verdana" w:hAnsi="Verdana" w:hint="eastAsia"/>
          <w:color w:val="333333"/>
          <w:sz w:val="18"/>
          <w:szCs w:val="18"/>
        </w:rPr>
        <w:t>〕</w:t>
      </w:r>
      <w:r>
        <w:rPr>
          <w:rFonts w:ascii="Verdana" w:hAnsi="Verdana"/>
          <w:color w:val="333333"/>
          <w:sz w:val="18"/>
          <w:szCs w:val="18"/>
        </w:rPr>
        <w:t>37</w:t>
      </w:r>
      <w:r>
        <w:rPr>
          <w:rFonts w:ascii="Verdana" w:hAnsi="Verdana" w:hint="eastAsia"/>
          <w:color w:val="333333"/>
          <w:sz w:val="18"/>
          <w:szCs w:val="18"/>
        </w:rPr>
        <w:t>号</w:t>
      </w:r>
      <w:r>
        <w:rPr>
          <w:rFonts w:ascii="Verdana" w:hAnsi="Verdana"/>
          <w:color w:val="333333"/>
          <w:sz w:val="18"/>
          <w:szCs w:val="18"/>
        </w:rPr>
        <w:t xml:space="preserve">   </w:t>
      </w:r>
    </w:p>
    <w:p w:rsidR="00A77074" w:rsidRDefault="00A77074" w:rsidP="007F2CD0">
      <w:pPr>
        <w:pStyle w:val="NormalWeb"/>
        <w:rPr>
          <w:color w:val="333333"/>
          <w:sz w:val="21"/>
          <w:szCs w:val="21"/>
        </w:rPr>
      </w:pPr>
      <w:r>
        <w:rPr>
          <w:rFonts w:hint="eastAsia"/>
          <w:color w:val="333333"/>
          <w:sz w:val="21"/>
          <w:szCs w:val="21"/>
        </w:rPr>
        <w:t>各省、自治区、直辖市、计划单列市财政厅</w:t>
      </w:r>
      <w:r>
        <w:rPr>
          <w:color w:val="333333"/>
          <w:sz w:val="21"/>
          <w:szCs w:val="21"/>
        </w:rPr>
        <w:t>(</w:t>
      </w:r>
      <w:r>
        <w:rPr>
          <w:rFonts w:hint="eastAsia"/>
          <w:color w:val="333333"/>
          <w:sz w:val="21"/>
          <w:szCs w:val="21"/>
        </w:rPr>
        <w:t>局</w:t>
      </w:r>
      <w:r>
        <w:rPr>
          <w:color w:val="333333"/>
          <w:sz w:val="21"/>
          <w:szCs w:val="21"/>
        </w:rPr>
        <w:t>)</w:t>
      </w:r>
      <w:r>
        <w:rPr>
          <w:rFonts w:hint="eastAsia"/>
          <w:color w:val="333333"/>
          <w:sz w:val="21"/>
          <w:szCs w:val="21"/>
        </w:rPr>
        <w:t>、国家税务局、地方税务局，新疆生产建设兵团财务局：</w:t>
      </w:r>
      <w:r>
        <w:rPr>
          <w:color w:val="333333"/>
          <w:sz w:val="21"/>
          <w:szCs w:val="21"/>
        </w:rPr>
        <w:br/>
      </w:r>
      <w:r>
        <w:rPr>
          <w:rFonts w:hint="eastAsia"/>
          <w:color w:val="333333"/>
          <w:sz w:val="21"/>
          <w:szCs w:val="21"/>
        </w:rPr>
        <w:t xml:space="preserve">　　自</w:t>
      </w:r>
      <w:smartTag w:uri="urn:schemas-microsoft-com:office:smarttags" w:element="chsdate">
        <w:smartTagPr>
          <w:attr w:name="IsROCDate" w:val="False"/>
          <w:attr w:name="IsLunarDate" w:val="False"/>
          <w:attr w:name="Day" w:val="1"/>
          <w:attr w:name="Month" w:val="7"/>
          <w:attr w:name="Year" w:val="2017"/>
        </w:smartTagPr>
        <w:r>
          <w:rPr>
            <w:color w:val="333333"/>
            <w:sz w:val="21"/>
            <w:szCs w:val="21"/>
          </w:rPr>
          <w:t>2017</w:t>
        </w:r>
        <w:r>
          <w:rPr>
            <w:rFonts w:hint="eastAsia"/>
            <w:color w:val="333333"/>
            <w:sz w:val="21"/>
            <w:szCs w:val="21"/>
          </w:rPr>
          <w:t>年</w:t>
        </w:r>
        <w:r>
          <w:rPr>
            <w:color w:val="333333"/>
            <w:sz w:val="21"/>
            <w:szCs w:val="21"/>
          </w:rPr>
          <w:t>7</w:t>
        </w:r>
        <w:r>
          <w:rPr>
            <w:rFonts w:hint="eastAsia"/>
            <w:color w:val="333333"/>
            <w:sz w:val="21"/>
            <w:szCs w:val="21"/>
          </w:rPr>
          <w:t>月</w:t>
        </w:r>
        <w:r>
          <w:rPr>
            <w:color w:val="333333"/>
            <w:sz w:val="21"/>
            <w:szCs w:val="21"/>
          </w:rPr>
          <w:t>1</w:t>
        </w:r>
        <w:r>
          <w:rPr>
            <w:rFonts w:hint="eastAsia"/>
            <w:color w:val="333333"/>
            <w:sz w:val="21"/>
            <w:szCs w:val="21"/>
          </w:rPr>
          <w:t>日起</w:t>
        </w:r>
      </w:smartTag>
      <w:r>
        <w:rPr>
          <w:rFonts w:hint="eastAsia"/>
          <w:color w:val="333333"/>
          <w:sz w:val="21"/>
          <w:szCs w:val="21"/>
        </w:rPr>
        <w:t>，简并增值税税率结构，取消</w:t>
      </w:r>
      <w:r>
        <w:rPr>
          <w:color w:val="333333"/>
          <w:sz w:val="21"/>
          <w:szCs w:val="21"/>
        </w:rPr>
        <w:t>13%</w:t>
      </w:r>
      <w:r>
        <w:rPr>
          <w:rFonts w:hint="eastAsia"/>
          <w:color w:val="333333"/>
          <w:sz w:val="21"/>
          <w:szCs w:val="21"/>
        </w:rPr>
        <w:t>的增值税税率。现将有关政策通知如下：</w:t>
      </w:r>
      <w:r>
        <w:rPr>
          <w:color w:val="333333"/>
          <w:sz w:val="21"/>
          <w:szCs w:val="21"/>
        </w:rPr>
        <w:br/>
      </w:r>
      <w:r>
        <w:rPr>
          <w:rFonts w:hint="eastAsia"/>
          <w:color w:val="333333"/>
          <w:sz w:val="21"/>
          <w:szCs w:val="21"/>
        </w:rPr>
        <w:t xml:space="preserve">　　一、纳税人销售或者进口下列货物，税率为</w:t>
      </w:r>
      <w:r>
        <w:rPr>
          <w:color w:val="333333"/>
          <w:sz w:val="21"/>
          <w:szCs w:val="21"/>
        </w:rPr>
        <w:t>11%</w:t>
      </w:r>
      <w:r>
        <w:rPr>
          <w:rFonts w:hint="eastAsia"/>
          <w:color w:val="333333"/>
          <w:sz w:val="21"/>
          <w:szCs w:val="21"/>
        </w:rPr>
        <w:t>：</w:t>
      </w:r>
      <w:r>
        <w:rPr>
          <w:color w:val="333333"/>
          <w:sz w:val="21"/>
          <w:szCs w:val="21"/>
        </w:rPr>
        <w:br/>
      </w:r>
      <w:r>
        <w:rPr>
          <w:rFonts w:hint="eastAsia"/>
          <w:color w:val="333333"/>
          <w:sz w:val="21"/>
          <w:szCs w:val="21"/>
        </w:rPr>
        <w:t xml:space="preserve">　　农产品</w:t>
      </w:r>
      <w:r>
        <w:rPr>
          <w:color w:val="333333"/>
          <w:sz w:val="21"/>
          <w:szCs w:val="21"/>
        </w:rPr>
        <w:t>(</w:t>
      </w:r>
      <w:r>
        <w:rPr>
          <w:rFonts w:hint="eastAsia"/>
          <w:color w:val="333333"/>
          <w:sz w:val="21"/>
          <w:szCs w:val="21"/>
        </w:rPr>
        <w:t>含粮食</w:t>
      </w:r>
      <w:r>
        <w:rPr>
          <w:color w:val="333333"/>
          <w:sz w:val="21"/>
          <w:szCs w:val="21"/>
        </w:rPr>
        <w:t>)</w:t>
      </w:r>
      <w:r>
        <w:rPr>
          <w:rFonts w:hint="eastAsia"/>
          <w:color w:val="333333"/>
          <w:sz w:val="21"/>
          <w:szCs w:val="21"/>
        </w:rPr>
        <w:t>、自来水、暖气、石油液化气、天然气、食用植物油、冷气、热水、煤气、居民用煤炭制品、食用盐、农机、饲料、农药、农膜、化肥、沼气、二甲醚、图书、报纸、杂志、音像制品、电子出版物。</w:t>
      </w:r>
      <w:r>
        <w:rPr>
          <w:color w:val="333333"/>
          <w:sz w:val="21"/>
          <w:szCs w:val="21"/>
        </w:rPr>
        <w:br/>
      </w:r>
      <w:r>
        <w:rPr>
          <w:rFonts w:hint="eastAsia"/>
          <w:color w:val="333333"/>
          <w:sz w:val="21"/>
          <w:szCs w:val="21"/>
        </w:rPr>
        <w:t xml:space="preserve">　　上述货物的具体范围见本通知附件</w:t>
      </w:r>
      <w:r>
        <w:rPr>
          <w:color w:val="333333"/>
          <w:sz w:val="21"/>
          <w:szCs w:val="21"/>
        </w:rPr>
        <w:t>1</w:t>
      </w:r>
      <w:r>
        <w:rPr>
          <w:rFonts w:hint="eastAsia"/>
          <w:color w:val="333333"/>
          <w:sz w:val="21"/>
          <w:szCs w:val="21"/>
        </w:rPr>
        <w:t>。</w:t>
      </w:r>
      <w:r>
        <w:rPr>
          <w:color w:val="333333"/>
          <w:sz w:val="21"/>
          <w:szCs w:val="21"/>
        </w:rPr>
        <w:br/>
      </w:r>
      <w:r>
        <w:rPr>
          <w:rFonts w:hint="eastAsia"/>
          <w:color w:val="333333"/>
          <w:sz w:val="21"/>
          <w:szCs w:val="21"/>
        </w:rPr>
        <w:t xml:space="preserve">　　二、纳税人购进农产品，按下列规定抵扣进项税额：</w:t>
      </w:r>
      <w:r>
        <w:rPr>
          <w:color w:val="333333"/>
          <w:sz w:val="21"/>
          <w:szCs w:val="21"/>
        </w:rPr>
        <w:br/>
      </w:r>
      <w:r>
        <w:rPr>
          <w:rFonts w:hint="eastAsia"/>
          <w:color w:val="333333"/>
          <w:sz w:val="21"/>
          <w:szCs w:val="21"/>
        </w:rPr>
        <w:t xml:space="preserve">　　</w:t>
      </w:r>
      <w:r>
        <w:rPr>
          <w:color w:val="333333"/>
          <w:sz w:val="21"/>
          <w:szCs w:val="21"/>
        </w:rPr>
        <w:t>(</w:t>
      </w:r>
      <w:r>
        <w:rPr>
          <w:rFonts w:hint="eastAsia"/>
          <w:color w:val="333333"/>
          <w:sz w:val="21"/>
          <w:szCs w:val="21"/>
        </w:rPr>
        <w:t>一</w:t>
      </w:r>
      <w:r>
        <w:rPr>
          <w:color w:val="333333"/>
          <w:sz w:val="21"/>
          <w:szCs w:val="21"/>
        </w:rPr>
        <w:t>)</w:t>
      </w:r>
      <w:r>
        <w:rPr>
          <w:rFonts w:hint="eastAsia"/>
          <w:color w:val="333333"/>
          <w:sz w:val="21"/>
          <w:szCs w:val="21"/>
        </w:rPr>
        <w:t>除本条第</w:t>
      </w:r>
      <w:r>
        <w:rPr>
          <w:color w:val="333333"/>
          <w:sz w:val="21"/>
          <w:szCs w:val="21"/>
        </w:rPr>
        <w:t>(</w:t>
      </w:r>
      <w:r>
        <w:rPr>
          <w:rFonts w:hint="eastAsia"/>
          <w:color w:val="333333"/>
          <w:sz w:val="21"/>
          <w:szCs w:val="21"/>
        </w:rPr>
        <w:t>二</w:t>
      </w:r>
      <w:r>
        <w:rPr>
          <w:color w:val="333333"/>
          <w:sz w:val="21"/>
          <w:szCs w:val="21"/>
        </w:rPr>
        <w:t>)</w:t>
      </w:r>
      <w:r>
        <w:rPr>
          <w:rFonts w:hint="eastAsia"/>
          <w:color w:val="333333"/>
          <w:sz w:val="21"/>
          <w:szCs w:val="21"/>
        </w:rPr>
        <w:t>项规定外，纳税人购进农产品</w:t>
      </w:r>
      <w:r>
        <w:rPr>
          <w:color w:val="333333"/>
          <w:sz w:val="21"/>
          <w:szCs w:val="21"/>
        </w:rPr>
        <w:t>,</w:t>
      </w:r>
      <w:r>
        <w:rPr>
          <w:rFonts w:hint="eastAsia"/>
          <w:color w:val="333333"/>
          <w:sz w:val="21"/>
          <w:szCs w:val="21"/>
        </w:rPr>
        <w:t>取得一般纳税人开具的增值税专用发票或海关进口增值税专用缴款书的，以增值税专用发票或海关进口增值税专用缴款书上注明的增值税额为进项税额</w:t>
      </w:r>
      <w:r>
        <w:rPr>
          <w:color w:val="333333"/>
          <w:sz w:val="21"/>
          <w:szCs w:val="21"/>
        </w:rPr>
        <w:t>;</w:t>
      </w:r>
      <w:r>
        <w:rPr>
          <w:rFonts w:hint="eastAsia"/>
          <w:color w:val="333333"/>
          <w:sz w:val="21"/>
          <w:szCs w:val="21"/>
        </w:rPr>
        <w:t>从按照简易计税方法依照</w:t>
      </w:r>
      <w:r>
        <w:rPr>
          <w:color w:val="333333"/>
          <w:sz w:val="21"/>
          <w:szCs w:val="21"/>
        </w:rPr>
        <w:t>3%</w:t>
      </w:r>
      <w:r>
        <w:rPr>
          <w:rFonts w:hint="eastAsia"/>
          <w:color w:val="333333"/>
          <w:sz w:val="21"/>
          <w:szCs w:val="21"/>
        </w:rPr>
        <w:t>征收率计算缴纳增值税的小规模纳税人取得增值税专用发票的，以增值税专用发票上注明的金额和</w:t>
      </w:r>
      <w:r>
        <w:rPr>
          <w:color w:val="333333"/>
          <w:sz w:val="21"/>
          <w:szCs w:val="21"/>
        </w:rPr>
        <w:t>11%</w:t>
      </w:r>
      <w:r>
        <w:rPr>
          <w:rFonts w:hint="eastAsia"/>
          <w:color w:val="333333"/>
          <w:sz w:val="21"/>
          <w:szCs w:val="21"/>
        </w:rPr>
        <w:t>的扣除率计算进项税额</w:t>
      </w:r>
      <w:r>
        <w:rPr>
          <w:color w:val="333333"/>
          <w:sz w:val="21"/>
          <w:szCs w:val="21"/>
        </w:rPr>
        <w:t>;</w:t>
      </w:r>
      <w:r>
        <w:rPr>
          <w:rFonts w:hint="eastAsia"/>
          <w:color w:val="333333"/>
          <w:sz w:val="21"/>
          <w:szCs w:val="21"/>
        </w:rPr>
        <w:t>取得</w:t>
      </w:r>
      <w:r>
        <w:rPr>
          <w:color w:val="333333"/>
          <w:sz w:val="21"/>
          <w:szCs w:val="21"/>
        </w:rPr>
        <w:t>(</w:t>
      </w:r>
      <w:r>
        <w:rPr>
          <w:rFonts w:hint="eastAsia"/>
          <w:color w:val="333333"/>
          <w:sz w:val="21"/>
          <w:szCs w:val="21"/>
        </w:rPr>
        <w:t>开具</w:t>
      </w:r>
      <w:r>
        <w:rPr>
          <w:color w:val="333333"/>
          <w:sz w:val="21"/>
          <w:szCs w:val="21"/>
        </w:rPr>
        <w:t>)</w:t>
      </w:r>
      <w:r>
        <w:rPr>
          <w:rFonts w:hint="eastAsia"/>
          <w:color w:val="333333"/>
          <w:sz w:val="21"/>
          <w:szCs w:val="21"/>
        </w:rPr>
        <w:t>农产品销售发票或收购发票的，以农产品销售发票或收购发票上注明的农产品买价和</w:t>
      </w:r>
      <w:r>
        <w:rPr>
          <w:color w:val="333333"/>
          <w:sz w:val="21"/>
          <w:szCs w:val="21"/>
        </w:rPr>
        <w:t>11%</w:t>
      </w:r>
      <w:r>
        <w:rPr>
          <w:rFonts w:hint="eastAsia"/>
          <w:color w:val="333333"/>
          <w:sz w:val="21"/>
          <w:szCs w:val="21"/>
        </w:rPr>
        <w:t>的扣除率计算进项税额。</w:t>
      </w:r>
      <w:r>
        <w:rPr>
          <w:color w:val="333333"/>
          <w:sz w:val="21"/>
          <w:szCs w:val="21"/>
        </w:rPr>
        <w:br/>
      </w:r>
      <w:r>
        <w:rPr>
          <w:rFonts w:hint="eastAsia"/>
          <w:color w:val="333333"/>
          <w:sz w:val="21"/>
          <w:szCs w:val="21"/>
        </w:rPr>
        <w:t xml:space="preserve">　　</w:t>
      </w:r>
      <w:r>
        <w:rPr>
          <w:color w:val="333333"/>
          <w:sz w:val="21"/>
          <w:szCs w:val="21"/>
        </w:rPr>
        <w:t>(</w:t>
      </w:r>
      <w:r>
        <w:rPr>
          <w:rFonts w:hint="eastAsia"/>
          <w:color w:val="333333"/>
          <w:sz w:val="21"/>
          <w:szCs w:val="21"/>
        </w:rPr>
        <w:t>二</w:t>
      </w:r>
      <w:r>
        <w:rPr>
          <w:color w:val="333333"/>
          <w:sz w:val="21"/>
          <w:szCs w:val="21"/>
        </w:rPr>
        <w:t>)</w:t>
      </w:r>
      <w:r>
        <w:rPr>
          <w:rFonts w:hint="eastAsia"/>
          <w:color w:val="333333"/>
          <w:sz w:val="21"/>
          <w:szCs w:val="21"/>
        </w:rPr>
        <w:t>营业税改征增值税试点期间，纳税人购进用于生产销售或委托受托加工</w:t>
      </w:r>
      <w:r>
        <w:rPr>
          <w:color w:val="333333"/>
          <w:sz w:val="21"/>
          <w:szCs w:val="21"/>
        </w:rPr>
        <w:t>17%</w:t>
      </w:r>
      <w:r>
        <w:rPr>
          <w:rFonts w:hint="eastAsia"/>
          <w:color w:val="333333"/>
          <w:sz w:val="21"/>
          <w:szCs w:val="21"/>
        </w:rPr>
        <w:t>税率货物的农产品维持原扣除力度不变。</w:t>
      </w:r>
      <w:r>
        <w:rPr>
          <w:color w:val="333333"/>
          <w:sz w:val="21"/>
          <w:szCs w:val="21"/>
        </w:rPr>
        <w:br/>
      </w:r>
      <w:r>
        <w:rPr>
          <w:rFonts w:hint="eastAsia"/>
          <w:color w:val="333333"/>
          <w:sz w:val="21"/>
          <w:szCs w:val="21"/>
        </w:rPr>
        <w:t xml:space="preserve">　　</w:t>
      </w:r>
      <w:r>
        <w:rPr>
          <w:color w:val="333333"/>
          <w:sz w:val="21"/>
          <w:szCs w:val="21"/>
        </w:rPr>
        <w:t>(</w:t>
      </w:r>
      <w:r>
        <w:rPr>
          <w:rFonts w:hint="eastAsia"/>
          <w:color w:val="333333"/>
          <w:sz w:val="21"/>
          <w:szCs w:val="21"/>
        </w:rPr>
        <w:t>三</w:t>
      </w:r>
      <w:r>
        <w:rPr>
          <w:color w:val="333333"/>
          <w:sz w:val="21"/>
          <w:szCs w:val="21"/>
        </w:rPr>
        <w:t>)</w:t>
      </w:r>
      <w:r>
        <w:rPr>
          <w:rFonts w:hint="eastAsia"/>
          <w:color w:val="333333"/>
          <w:sz w:val="21"/>
          <w:szCs w:val="21"/>
        </w:rPr>
        <w:t>继续推进农产品增值税进项税额核定扣除试点，纳税人购进农产品进项税额已实行核定扣除的，仍按照</w:t>
      </w:r>
      <w:r>
        <w:rPr>
          <w:rStyle w:val="Strong"/>
          <w:rFonts w:cs="宋体" w:hint="eastAsia"/>
          <w:color w:val="333333"/>
          <w:sz w:val="21"/>
          <w:szCs w:val="21"/>
        </w:rPr>
        <w:t>《财政部</w:t>
      </w:r>
      <w:r>
        <w:rPr>
          <w:rStyle w:val="Strong"/>
          <w:rFonts w:cs="宋体"/>
          <w:color w:val="333333"/>
          <w:sz w:val="21"/>
          <w:szCs w:val="21"/>
        </w:rPr>
        <w:t xml:space="preserve"> </w:t>
      </w:r>
      <w:r>
        <w:rPr>
          <w:rStyle w:val="Strong"/>
          <w:rFonts w:cs="宋体" w:hint="eastAsia"/>
          <w:color w:val="333333"/>
          <w:sz w:val="21"/>
          <w:szCs w:val="21"/>
        </w:rPr>
        <w:t>国家税务总局关于在部分行业试行农产品增值税进项税额核定扣除办法的通知》</w:t>
      </w:r>
      <w:r>
        <w:rPr>
          <w:color w:val="333333"/>
          <w:sz w:val="21"/>
          <w:szCs w:val="21"/>
        </w:rPr>
        <w:t>(</w:t>
      </w:r>
      <w:r>
        <w:rPr>
          <w:rStyle w:val="Strong"/>
          <w:rFonts w:cs="宋体" w:hint="eastAsia"/>
          <w:color w:val="333333"/>
          <w:sz w:val="21"/>
          <w:szCs w:val="21"/>
        </w:rPr>
        <w:t>财税〔</w:t>
      </w:r>
      <w:r>
        <w:rPr>
          <w:rStyle w:val="Strong"/>
          <w:rFonts w:cs="宋体"/>
          <w:color w:val="333333"/>
          <w:sz w:val="21"/>
          <w:szCs w:val="21"/>
        </w:rPr>
        <w:t>2012</w:t>
      </w:r>
      <w:r>
        <w:rPr>
          <w:rStyle w:val="Strong"/>
          <w:rFonts w:cs="宋体" w:hint="eastAsia"/>
          <w:color w:val="333333"/>
          <w:sz w:val="21"/>
          <w:szCs w:val="21"/>
        </w:rPr>
        <w:t>〕</w:t>
      </w:r>
      <w:r>
        <w:rPr>
          <w:rStyle w:val="Strong"/>
          <w:rFonts w:cs="宋体"/>
          <w:color w:val="333333"/>
          <w:sz w:val="21"/>
          <w:szCs w:val="21"/>
        </w:rPr>
        <w:t>38</w:t>
      </w:r>
      <w:r>
        <w:rPr>
          <w:rStyle w:val="Strong"/>
          <w:rFonts w:cs="宋体" w:hint="eastAsia"/>
          <w:color w:val="333333"/>
          <w:sz w:val="21"/>
          <w:szCs w:val="21"/>
        </w:rPr>
        <w:t>号</w:t>
      </w:r>
      <w:r>
        <w:rPr>
          <w:color w:val="333333"/>
          <w:sz w:val="21"/>
          <w:szCs w:val="21"/>
        </w:rPr>
        <w:t>)</w:t>
      </w:r>
      <w:r>
        <w:rPr>
          <w:rFonts w:hint="eastAsia"/>
          <w:color w:val="333333"/>
          <w:sz w:val="21"/>
          <w:szCs w:val="21"/>
        </w:rPr>
        <w:t>、</w:t>
      </w:r>
      <w:r>
        <w:rPr>
          <w:rStyle w:val="Strong"/>
          <w:rFonts w:cs="宋体" w:hint="eastAsia"/>
          <w:color w:val="333333"/>
          <w:sz w:val="21"/>
          <w:szCs w:val="21"/>
        </w:rPr>
        <w:t>《财政部</w:t>
      </w:r>
      <w:r>
        <w:rPr>
          <w:rStyle w:val="Strong"/>
          <w:rFonts w:cs="宋体"/>
          <w:color w:val="333333"/>
          <w:sz w:val="21"/>
          <w:szCs w:val="21"/>
        </w:rPr>
        <w:t xml:space="preserve"> </w:t>
      </w:r>
      <w:r>
        <w:rPr>
          <w:rStyle w:val="Strong"/>
          <w:rFonts w:cs="宋体" w:hint="eastAsia"/>
          <w:color w:val="333333"/>
          <w:sz w:val="21"/>
          <w:szCs w:val="21"/>
        </w:rPr>
        <w:t>国家税务总局关于扩大农产品增值税进项税额核定扣除试点行业范围的通知》</w:t>
      </w:r>
      <w:r>
        <w:rPr>
          <w:color w:val="333333"/>
          <w:sz w:val="21"/>
          <w:szCs w:val="21"/>
        </w:rPr>
        <w:t>(</w:t>
      </w:r>
      <w:r>
        <w:rPr>
          <w:rStyle w:val="Strong"/>
          <w:rFonts w:cs="宋体" w:hint="eastAsia"/>
          <w:color w:val="333333"/>
          <w:sz w:val="21"/>
          <w:szCs w:val="21"/>
        </w:rPr>
        <w:t>财税〔</w:t>
      </w:r>
      <w:r>
        <w:rPr>
          <w:rStyle w:val="Strong"/>
          <w:rFonts w:cs="宋体"/>
          <w:color w:val="333333"/>
          <w:sz w:val="21"/>
          <w:szCs w:val="21"/>
        </w:rPr>
        <w:t>2013</w:t>
      </w:r>
      <w:r>
        <w:rPr>
          <w:rStyle w:val="Strong"/>
          <w:rFonts w:cs="宋体" w:hint="eastAsia"/>
          <w:color w:val="333333"/>
          <w:sz w:val="21"/>
          <w:szCs w:val="21"/>
        </w:rPr>
        <w:t>〕</w:t>
      </w:r>
      <w:r>
        <w:rPr>
          <w:rStyle w:val="Strong"/>
          <w:rFonts w:cs="宋体"/>
          <w:color w:val="333333"/>
          <w:sz w:val="21"/>
          <w:szCs w:val="21"/>
        </w:rPr>
        <w:t>57</w:t>
      </w:r>
      <w:r>
        <w:rPr>
          <w:rStyle w:val="Strong"/>
          <w:rFonts w:cs="宋体" w:hint="eastAsia"/>
          <w:color w:val="333333"/>
          <w:sz w:val="21"/>
          <w:szCs w:val="21"/>
        </w:rPr>
        <w:t>号</w:t>
      </w:r>
      <w:r>
        <w:rPr>
          <w:color w:val="333333"/>
          <w:sz w:val="21"/>
          <w:szCs w:val="21"/>
        </w:rPr>
        <w:t>)</w:t>
      </w:r>
      <w:r>
        <w:rPr>
          <w:rFonts w:hint="eastAsia"/>
          <w:color w:val="333333"/>
          <w:sz w:val="21"/>
          <w:szCs w:val="21"/>
        </w:rPr>
        <w:t>执行。其中，《农产品增值税进项税额核定扣除试点实施办法》</w:t>
      </w:r>
      <w:r>
        <w:rPr>
          <w:color w:val="333333"/>
          <w:sz w:val="21"/>
          <w:szCs w:val="21"/>
        </w:rPr>
        <w:t>(</w:t>
      </w:r>
      <w:r>
        <w:rPr>
          <w:rStyle w:val="Strong"/>
          <w:rFonts w:cs="宋体" w:hint="eastAsia"/>
          <w:color w:val="333333"/>
          <w:sz w:val="21"/>
          <w:szCs w:val="21"/>
        </w:rPr>
        <w:t>财税〔</w:t>
      </w:r>
      <w:r>
        <w:rPr>
          <w:rStyle w:val="Strong"/>
          <w:rFonts w:cs="宋体"/>
          <w:color w:val="333333"/>
          <w:sz w:val="21"/>
          <w:szCs w:val="21"/>
        </w:rPr>
        <w:t>2012</w:t>
      </w:r>
      <w:r>
        <w:rPr>
          <w:rStyle w:val="Strong"/>
          <w:rFonts w:cs="宋体" w:hint="eastAsia"/>
          <w:color w:val="333333"/>
          <w:sz w:val="21"/>
          <w:szCs w:val="21"/>
        </w:rPr>
        <w:t>〕</w:t>
      </w:r>
      <w:r>
        <w:rPr>
          <w:rStyle w:val="Strong"/>
          <w:rFonts w:cs="宋体"/>
          <w:color w:val="333333"/>
          <w:sz w:val="21"/>
          <w:szCs w:val="21"/>
        </w:rPr>
        <w:t>38</w:t>
      </w:r>
      <w:r>
        <w:rPr>
          <w:rStyle w:val="Strong"/>
          <w:rFonts w:cs="宋体" w:hint="eastAsia"/>
          <w:color w:val="333333"/>
          <w:sz w:val="21"/>
          <w:szCs w:val="21"/>
        </w:rPr>
        <w:t>号</w:t>
      </w:r>
      <w:r>
        <w:rPr>
          <w:rFonts w:hint="eastAsia"/>
          <w:color w:val="333333"/>
          <w:sz w:val="21"/>
          <w:szCs w:val="21"/>
        </w:rPr>
        <w:t>印发</w:t>
      </w:r>
      <w:r>
        <w:rPr>
          <w:color w:val="333333"/>
          <w:sz w:val="21"/>
          <w:szCs w:val="21"/>
        </w:rPr>
        <w:t>)</w:t>
      </w:r>
      <w:r>
        <w:rPr>
          <w:rFonts w:hint="eastAsia"/>
          <w:color w:val="333333"/>
          <w:sz w:val="21"/>
          <w:szCs w:val="21"/>
        </w:rPr>
        <w:t>第四条第</w:t>
      </w:r>
      <w:r>
        <w:rPr>
          <w:color w:val="333333"/>
          <w:sz w:val="21"/>
          <w:szCs w:val="21"/>
        </w:rPr>
        <w:t>(</w:t>
      </w:r>
      <w:r>
        <w:rPr>
          <w:rFonts w:hint="eastAsia"/>
          <w:color w:val="333333"/>
          <w:sz w:val="21"/>
          <w:szCs w:val="21"/>
        </w:rPr>
        <w:t>二</w:t>
      </w:r>
      <w:r>
        <w:rPr>
          <w:color w:val="333333"/>
          <w:sz w:val="21"/>
          <w:szCs w:val="21"/>
        </w:rPr>
        <w:t>)</w:t>
      </w:r>
      <w:r>
        <w:rPr>
          <w:rFonts w:hint="eastAsia"/>
          <w:color w:val="333333"/>
          <w:sz w:val="21"/>
          <w:szCs w:val="21"/>
        </w:rPr>
        <w:t>项规定的扣除率调整为</w:t>
      </w:r>
      <w:r>
        <w:rPr>
          <w:color w:val="333333"/>
          <w:sz w:val="21"/>
          <w:szCs w:val="21"/>
        </w:rPr>
        <w:t>11%;</w:t>
      </w:r>
      <w:r>
        <w:rPr>
          <w:rFonts w:hint="eastAsia"/>
          <w:color w:val="333333"/>
          <w:sz w:val="21"/>
          <w:szCs w:val="21"/>
        </w:rPr>
        <w:t>第</w:t>
      </w:r>
      <w:r>
        <w:rPr>
          <w:color w:val="333333"/>
          <w:sz w:val="21"/>
          <w:szCs w:val="21"/>
        </w:rPr>
        <w:t>(</w:t>
      </w:r>
      <w:r>
        <w:rPr>
          <w:rFonts w:hint="eastAsia"/>
          <w:color w:val="333333"/>
          <w:sz w:val="21"/>
          <w:szCs w:val="21"/>
        </w:rPr>
        <w:t>三</w:t>
      </w:r>
      <w:r>
        <w:rPr>
          <w:color w:val="333333"/>
          <w:sz w:val="21"/>
          <w:szCs w:val="21"/>
        </w:rPr>
        <w:t>)</w:t>
      </w:r>
      <w:r>
        <w:rPr>
          <w:rFonts w:hint="eastAsia"/>
          <w:color w:val="333333"/>
          <w:sz w:val="21"/>
          <w:szCs w:val="21"/>
        </w:rPr>
        <w:t>项规定的扣除率调整为按本条第</w:t>
      </w:r>
      <w:r>
        <w:rPr>
          <w:color w:val="333333"/>
          <w:sz w:val="21"/>
          <w:szCs w:val="21"/>
        </w:rPr>
        <w:t>(</w:t>
      </w:r>
      <w:r>
        <w:rPr>
          <w:rFonts w:hint="eastAsia"/>
          <w:color w:val="333333"/>
          <w:sz w:val="21"/>
          <w:szCs w:val="21"/>
        </w:rPr>
        <w:t>一</w:t>
      </w:r>
      <w:r>
        <w:rPr>
          <w:color w:val="333333"/>
          <w:sz w:val="21"/>
          <w:szCs w:val="21"/>
        </w:rPr>
        <w:t>)</w:t>
      </w:r>
      <w:r>
        <w:rPr>
          <w:rFonts w:hint="eastAsia"/>
          <w:color w:val="333333"/>
          <w:sz w:val="21"/>
          <w:szCs w:val="21"/>
        </w:rPr>
        <w:t>项、第</w:t>
      </w:r>
      <w:r>
        <w:rPr>
          <w:color w:val="333333"/>
          <w:sz w:val="21"/>
          <w:szCs w:val="21"/>
        </w:rPr>
        <w:t>(</w:t>
      </w:r>
      <w:r>
        <w:rPr>
          <w:rFonts w:hint="eastAsia"/>
          <w:color w:val="333333"/>
          <w:sz w:val="21"/>
          <w:szCs w:val="21"/>
        </w:rPr>
        <w:t>二</w:t>
      </w:r>
      <w:r>
        <w:rPr>
          <w:color w:val="333333"/>
          <w:sz w:val="21"/>
          <w:szCs w:val="21"/>
        </w:rPr>
        <w:t>)</w:t>
      </w:r>
      <w:r>
        <w:rPr>
          <w:rFonts w:hint="eastAsia"/>
          <w:color w:val="333333"/>
          <w:sz w:val="21"/>
          <w:szCs w:val="21"/>
        </w:rPr>
        <w:t>项规定执行。</w:t>
      </w:r>
      <w:r>
        <w:rPr>
          <w:color w:val="333333"/>
          <w:sz w:val="21"/>
          <w:szCs w:val="21"/>
        </w:rPr>
        <w:br/>
      </w:r>
      <w:r>
        <w:rPr>
          <w:rFonts w:hint="eastAsia"/>
          <w:color w:val="333333"/>
          <w:sz w:val="21"/>
          <w:szCs w:val="21"/>
        </w:rPr>
        <w:t xml:space="preserve">　　</w:t>
      </w:r>
      <w:r>
        <w:rPr>
          <w:color w:val="333333"/>
          <w:sz w:val="21"/>
          <w:szCs w:val="21"/>
        </w:rPr>
        <w:t>(</w:t>
      </w:r>
      <w:r>
        <w:rPr>
          <w:rFonts w:hint="eastAsia"/>
          <w:color w:val="333333"/>
          <w:sz w:val="21"/>
          <w:szCs w:val="21"/>
        </w:rPr>
        <w:t>四</w:t>
      </w:r>
      <w:r>
        <w:rPr>
          <w:color w:val="333333"/>
          <w:sz w:val="21"/>
          <w:szCs w:val="21"/>
        </w:rPr>
        <w:t>)</w:t>
      </w:r>
      <w:r>
        <w:rPr>
          <w:rFonts w:hint="eastAsia"/>
          <w:color w:val="333333"/>
          <w:sz w:val="21"/>
          <w:szCs w:val="21"/>
        </w:rPr>
        <w:t>纳税人从批发、零售环节购进适用免征增值税政策的蔬菜、部分鲜活肉蛋而取得的普通发票，不得作为计算抵扣进项税额的凭证。</w:t>
      </w:r>
      <w:r>
        <w:rPr>
          <w:color w:val="333333"/>
          <w:sz w:val="21"/>
          <w:szCs w:val="21"/>
        </w:rPr>
        <w:br/>
      </w:r>
      <w:r>
        <w:rPr>
          <w:rFonts w:hint="eastAsia"/>
          <w:color w:val="333333"/>
          <w:sz w:val="21"/>
          <w:szCs w:val="21"/>
        </w:rPr>
        <w:t xml:space="preserve">　　</w:t>
      </w:r>
      <w:r>
        <w:rPr>
          <w:color w:val="333333"/>
          <w:sz w:val="21"/>
          <w:szCs w:val="21"/>
        </w:rPr>
        <w:t>(</w:t>
      </w:r>
      <w:r>
        <w:rPr>
          <w:rFonts w:hint="eastAsia"/>
          <w:color w:val="333333"/>
          <w:sz w:val="21"/>
          <w:szCs w:val="21"/>
        </w:rPr>
        <w:t>五</w:t>
      </w:r>
      <w:r>
        <w:rPr>
          <w:color w:val="333333"/>
          <w:sz w:val="21"/>
          <w:szCs w:val="21"/>
        </w:rPr>
        <w:t>)</w:t>
      </w:r>
      <w:r>
        <w:rPr>
          <w:rFonts w:hint="eastAsia"/>
          <w:color w:val="333333"/>
          <w:sz w:val="21"/>
          <w:szCs w:val="21"/>
        </w:rPr>
        <w:t>纳税人购进农产品既用于生产销售或委托受托加工</w:t>
      </w:r>
      <w:r>
        <w:rPr>
          <w:color w:val="333333"/>
          <w:sz w:val="21"/>
          <w:szCs w:val="21"/>
        </w:rPr>
        <w:t>17%</w:t>
      </w:r>
      <w:r>
        <w:rPr>
          <w:rFonts w:hint="eastAsia"/>
          <w:color w:val="333333"/>
          <w:sz w:val="21"/>
          <w:szCs w:val="21"/>
        </w:rPr>
        <w:t>税率货物又用于生产销售其他货物服务的，应当分别核算用于生产销售或委托受托加工</w:t>
      </w:r>
      <w:r>
        <w:rPr>
          <w:color w:val="333333"/>
          <w:sz w:val="21"/>
          <w:szCs w:val="21"/>
        </w:rPr>
        <w:t>17%</w:t>
      </w:r>
      <w:r>
        <w:rPr>
          <w:rFonts w:hint="eastAsia"/>
          <w:color w:val="333333"/>
          <w:sz w:val="21"/>
          <w:szCs w:val="21"/>
        </w:rPr>
        <w:t>税率货物和其他货物服务的农产品进项税额。未分别核算的，统一以增值税专用发票或海关进口增值税专用缴款书上注明的增值税额为进项税额，或以农产品收购发票或销售发票上注明的农产品买价和</w:t>
      </w:r>
      <w:r>
        <w:rPr>
          <w:color w:val="333333"/>
          <w:sz w:val="21"/>
          <w:szCs w:val="21"/>
        </w:rPr>
        <w:t>11%</w:t>
      </w:r>
      <w:r>
        <w:rPr>
          <w:rFonts w:hint="eastAsia"/>
          <w:color w:val="333333"/>
          <w:sz w:val="21"/>
          <w:szCs w:val="21"/>
        </w:rPr>
        <w:t>的扣除率计算进项税额。</w:t>
      </w:r>
      <w:r>
        <w:rPr>
          <w:color w:val="333333"/>
          <w:sz w:val="21"/>
          <w:szCs w:val="21"/>
        </w:rPr>
        <w:br/>
      </w:r>
      <w:r>
        <w:rPr>
          <w:rFonts w:hint="eastAsia"/>
          <w:color w:val="333333"/>
          <w:sz w:val="21"/>
          <w:szCs w:val="21"/>
        </w:rPr>
        <w:t xml:space="preserve">　　</w:t>
      </w:r>
      <w:r>
        <w:rPr>
          <w:color w:val="333333"/>
          <w:sz w:val="21"/>
          <w:szCs w:val="21"/>
        </w:rPr>
        <w:t>(</w:t>
      </w:r>
      <w:r>
        <w:rPr>
          <w:rFonts w:hint="eastAsia"/>
          <w:color w:val="333333"/>
          <w:sz w:val="21"/>
          <w:szCs w:val="21"/>
        </w:rPr>
        <w:t>六</w:t>
      </w:r>
      <w:r>
        <w:rPr>
          <w:color w:val="333333"/>
          <w:sz w:val="21"/>
          <w:szCs w:val="21"/>
        </w:rPr>
        <w:t>)</w:t>
      </w:r>
      <w:r>
        <w:rPr>
          <w:rStyle w:val="Strong"/>
          <w:rFonts w:cs="宋体" w:hint="eastAsia"/>
          <w:color w:val="333333"/>
          <w:sz w:val="21"/>
          <w:szCs w:val="21"/>
        </w:rPr>
        <w:t>《中华人民共和国增值税暂行条例》</w:t>
      </w:r>
      <w:r>
        <w:rPr>
          <w:rFonts w:hint="eastAsia"/>
          <w:color w:val="333333"/>
          <w:sz w:val="21"/>
          <w:szCs w:val="21"/>
        </w:rPr>
        <w:t>第八条第二款第</w:t>
      </w:r>
      <w:r>
        <w:rPr>
          <w:color w:val="333333"/>
          <w:sz w:val="21"/>
          <w:szCs w:val="21"/>
        </w:rPr>
        <w:t>(</w:t>
      </w:r>
      <w:r>
        <w:rPr>
          <w:rFonts w:hint="eastAsia"/>
          <w:color w:val="333333"/>
          <w:sz w:val="21"/>
          <w:szCs w:val="21"/>
        </w:rPr>
        <w:t>三</w:t>
      </w:r>
      <w:r>
        <w:rPr>
          <w:color w:val="333333"/>
          <w:sz w:val="21"/>
          <w:szCs w:val="21"/>
        </w:rPr>
        <w:t>)</w:t>
      </w:r>
      <w:r>
        <w:rPr>
          <w:rFonts w:hint="eastAsia"/>
          <w:color w:val="333333"/>
          <w:sz w:val="21"/>
          <w:szCs w:val="21"/>
        </w:rPr>
        <w:t>项和本通知所称销售发票，是指农业生产者销售自产农产品适用免征增值税政策而开具的普通发票。</w:t>
      </w:r>
      <w:r>
        <w:rPr>
          <w:color w:val="333333"/>
          <w:sz w:val="21"/>
          <w:szCs w:val="21"/>
        </w:rPr>
        <w:br/>
      </w:r>
      <w:r>
        <w:rPr>
          <w:rFonts w:hint="eastAsia"/>
          <w:color w:val="333333"/>
          <w:sz w:val="21"/>
          <w:szCs w:val="21"/>
        </w:rPr>
        <w:t xml:space="preserve">　　三、本通知附件</w:t>
      </w:r>
      <w:r>
        <w:rPr>
          <w:color w:val="333333"/>
          <w:sz w:val="21"/>
          <w:szCs w:val="21"/>
        </w:rPr>
        <w:t>2</w:t>
      </w:r>
      <w:r>
        <w:rPr>
          <w:rFonts w:hint="eastAsia"/>
          <w:color w:val="333333"/>
          <w:sz w:val="21"/>
          <w:szCs w:val="21"/>
        </w:rPr>
        <w:t>所列货物的出口退税率调整为</w:t>
      </w:r>
      <w:r>
        <w:rPr>
          <w:color w:val="333333"/>
          <w:sz w:val="21"/>
          <w:szCs w:val="21"/>
        </w:rPr>
        <w:t>11%</w:t>
      </w:r>
      <w:r>
        <w:rPr>
          <w:rFonts w:hint="eastAsia"/>
          <w:color w:val="333333"/>
          <w:sz w:val="21"/>
          <w:szCs w:val="21"/>
        </w:rPr>
        <w:t>。出口货物适用的出口退税率，以出口货物报关单上注明的出口日期界定。</w:t>
      </w:r>
      <w:r>
        <w:rPr>
          <w:color w:val="333333"/>
          <w:sz w:val="21"/>
          <w:szCs w:val="21"/>
        </w:rPr>
        <w:br/>
      </w:r>
      <w:r>
        <w:rPr>
          <w:rFonts w:hint="eastAsia"/>
          <w:color w:val="333333"/>
          <w:sz w:val="21"/>
          <w:szCs w:val="21"/>
        </w:rPr>
        <w:t xml:space="preserve">　　外贸企业</w:t>
      </w:r>
      <w:smartTag w:uri="urn:schemas-microsoft-com:office:smarttags" w:element="chsdate">
        <w:smartTagPr>
          <w:attr w:name="IsROCDate" w:val="False"/>
          <w:attr w:name="IsLunarDate" w:val="False"/>
          <w:attr w:name="Day" w:val="31"/>
          <w:attr w:name="Month" w:val="8"/>
          <w:attr w:name="Year" w:val="2017"/>
        </w:smartTagPr>
        <w:r>
          <w:rPr>
            <w:color w:val="333333"/>
            <w:sz w:val="21"/>
            <w:szCs w:val="21"/>
          </w:rPr>
          <w:t>2017</w:t>
        </w:r>
        <w:r>
          <w:rPr>
            <w:rFonts w:hint="eastAsia"/>
            <w:color w:val="333333"/>
            <w:sz w:val="21"/>
            <w:szCs w:val="21"/>
          </w:rPr>
          <w:t>年</w:t>
        </w:r>
        <w:r>
          <w:rPr>
            <w:color w:val="333333"/>
            <w:sz w:val="21"/>
            <w:szCs w:val="21"/>
          </w:rPr>
          <w:t>8</w:t>
        </w:r>
        <w:r>
          <w:rPr>
            <w:rFonts w:hint="eastAsia"/>
            <w:color w:val="333333"/>
            <w:sz w:val="21"/>
            <w:szCs w:val="21"/>
          </w:rPr>
          <w:t>月</w:t>
        </w:r>
        <w:r>
          <w:rPr>
            <w:color w:val="333333"/>
            <w:sz w:val="21"/>
            <w:szCs w:val="21"/>
          </w:rPr>
          <w:t>31</w:t>
        </w:r>
        <w:r>
          <w:rPr>
            <w:rFonts w:hint="eastAsia"/>
            <w:color w:val="333333"/>
            <w:sz w:val="21"/>
            <w:szCs w:val="21"/>
          </w:rPr>
          <w:t>日前</w:t>
        </w:r>
      </w:smartTag>
      <w:r>
        <w:rPr>
          <w:rFonts w:hint="eastAsia"/>
          <w:color w:val="333333"/>
          <w:sz w:val="21"/>
          <w:szCs w:val="21"/>
        </w:rPr>
        <w:t>出口本通知附件</w:t>
      </w:r>
      <w:r>
        <w:rPr>
          <w:color w:val="333333"/>
          <w:sz w:val="21"/>
          <w:szCs w:val="21"/>
        </w:rPr>
        <w:t>2</w:t>
      </w:r>
      <w:r>
        <w:rPr>
          <w:rFonts w:hint="eastAsia"/>
          <w:color w:val="333333"/>
          <w:sz w:val="21"/>
          <w:szCs w:val="21"/>
        </w:rPr>
        <w:t>所列货物，购进时已按</w:t>
      </w:r>
      <w:r>
        <w:rPr>
          <w:color w:val="333333"/>
          <w:sz w:val="21"/>
          <w:szCs w:val="21"/>
        </w:rPr>
        <w:t>13%</w:t>
      </w:r>
      <w:r>
        <w:rPr>
          <w:rFonts w:hint="eastAsia"/>
          <w:color w:val="333333"/>
          <w:sz w:val="21"/>
          <w:szCs w:val="21"/>
        </w:rPr>
        <w:t>税率征收增值税的，执行</w:t>
      </w:r>
      <w:r>
        <w:rPr>
          <w:color w:val="333333"/>
          <w:sz w:val="21"/>
          <w:szCs w:val="21"/>
        </w:rPr>
        <w:t>13%</w:t>
      </w:r>
      <w:r>
        <w:rPr>
          <w:rFonts w:hint="eastAsia"/>
          <w:color w:val="333333"/>
          <w:sz w:val="21"/>
          <w:szCs w:val="21"/>
        </w:rPr>
        <w:t>出口退税率</w:t>
      </w:r>
      <w:r>
        <w:rPr>
          <w:color w:val="333333"/>
          <w:sz w:val="21"/>
          <w:szCs w:val="21"/>
        </w:rPr>
        <w:t>;</w:t>
      </w:r>
      <w:r>
        <w:rPr>
          <w:rFonts w:hint="eastAsia"/>
          <w:color w:val="333333"/>
          <w:sz w:val="21"/>
          <w:szCs w:val="21"/>
        </w:rPr>
        <w:t>购进时已按</w:t>
      </w:r>
      <w:r>
        <w:rPr>
          <w:color w:val="333333"/>
          <w:sz w:val="21"/>
          <w:szCs w:val="21"/>
        </w:rPr>
        <w:t>11%</w:t>
      </w:r>
      <w:r>
        <w:rPr>
          <w:rFonts w:hint="eastAsia"/>
          <w:color w:val="333333"/>
          <w:sz w:val="21"/>
          <w:szCs w:val="21"/>
        </w:rPr>
        <w:t>税率征收增值税的，执行</w:t>
      </w:r>
      <w:r>
        <w:rPr>
          <w:color w:val="333333"/>
          <w:sz w:val="21"/>
          <w:szCs w:val="21"/>
        </w:rPr>
        <w:t>11%</w:t>
      </w:r>
      <w:r>
        <w:rPr>
          <w:rFonts w:hint="eastAsia"/>
          <w:color w:val="333333"/>
          <w:sz w:val="21"/>
          <w:szCs w:val="21"/>
        </w:rPr>
        <w:t>出口退税率。生产企业</w:t>
      </w:r>
      <w:smartTag w:uri="urn:schemas-microsoft-com:office:smarttags" w:element="chsdate">
        <w:smartTagPr>
          <w:attr w:name="IsROCDate" w:val="False"/>
          <w:attr w:name="IsLunarDate" w:val="False"/>
          <w:attr w:name="Day" w:val="31"/>
          <w:attr w:name="Month" w:val="8"/>
          <w:attr w:name="Year" w:val="2017"/>
        </w:smartTagPr>
        <w:r>
          <w:rPr>
            <w:color w:val="333333"/>
            <w:sz w:val="21"/>
            <w:szCs w:val="21"/>
          </w:rPr>
          <w:t>2017</w:t>
        </w:r>
        <w:r>
          <w:rPr>
            <w:rFonts w:hint="eastAsia"/>
            <w:color w:val="333333"/>
            <w:sz w:val="21"/>
            <w:szCs w:val="21"/>
          </w:rPr>
          <w:t>年</w:t>
        </w:r>
        <w:r>
          <w:rPr>
            <w:color w:val="333333"/>
            <w:sz w:val="21"/>
            <w:szCs w:val="21"/>
          </w:rPr>
          <w:t>8</w:t>
        </w:r>
        <w:r>
          <w:rPr>
            <w:rFonts w:hint="eastAsia"/>
            <w:color w:val="333333"/>
            <w:sz w:val="21"/>
            <w:szCs w:val="21"/>
          </w:rPr>
          <w:t>月</w:t>
        </w:r>
        <w:r>
          <w:rPr>
            <w:color w:val="333333"/>
            <w:sz w:val="21"/>
            <w:szCs w:val="21"/>
          </w:rPr>
          <w:t>31</w:t>
        </w:r>
        <w:r>
          <w:rPr>
            <w:rFonts w:hint="eastAsia"/>
            <w:color w:val="333333"/>
            <w:sz w:val="21"/>
            <w:szCs w:val="21"/>
          </w:rPr>
          <w:t>日前</w:t>
        </w:r>
      </w:smartTag>
      <w:r>
        <w:rPr>
          <w:rFonts w:hint="eastAsia"/>
          <w:color w:val="333333"/>
          <w:sz w:val="21"/>
          <w:szCs w:val="21"/>
        </w:rPr>
        <w:t>出口本通知附件</w:t>
      </w:r>
      <w:r>
        <w:rPr>
          <w:color w:val="333333"/>
          <w:sz w:val="21"/>
          <w:szCs w:val="21"/>
        </w:rPr>
        <w:t>2</w:t>
      </w:r>
      <w:r>
        <w:rPr>
          <w:rFonts w:hint="eastAsia"/>
          <w:color w:val="333333"/>
          <w:sz w:val="21"/>
          <w:szCs w:val="21"/>
        </w:rPr>
        <w:t>所列货物，执行</w:t>
      </w:r>
      <w:r>
        <w:rPr>
          <w:color w:val="333333"/>
          <w:sz w:val="21"/>
          <w:szCs w:val="21"/>
        </w:rPr>
        <w:t>13%</w:t>
      </w:r>
      <w:r>
        <w:rPr>
          <w:rFonts w:hint="eastAsia"/>
          <w:color w:val="333333"/>
          <w:sz w:val="21"/>
          <w:szCs w:val="21"/>
        </w:rPr>
        <w:t>出口退税率。出口货物的时间，按照出口货物报关单上注明的出口日期执行。</w:t>
      </w:r>
      <w:r>
        <w:rPr>
          <w:color w:val="333333"/>
          <w:sz w:val="21"/>
          <w:szCs w:val="21"/>
        </w:rPr>
        <w:br/>
      </w:r>
      <w:r>
        <w:rPr>
          <w:rFonts w:hint="eastAsia"/>
          <w:color w:val="333333"/>
          <w:sz w:val="21"/>
          <w:szCs w:val="21"/>
        </w:rPr>
        <w:t xml:space="preserve">　　四、本通知自</w:t>
      </w:r>
      <w:smartTag w:uri="urn:schemas-microsoft-com:office:smarttags" w:element="chsdate">
        <w:smartTagPr>
          <w:attr w:name="IsROCDate" w:val="False"/>
          <w:attr w:name="IsLunarDate" w:val="False"/>
          <w:attr w:name="Day" w:val="1"/>
          <w:attr w:name="Month" w:val="7"/>
          <w:attr w:name="Year" w:val="2017"/>
        </w:smartTagPr>
        <w:r>
          <w:rPr>
            <w:color w:val="333333"/>
            <w:sz w:val="21"/>
            <w:szCs w:val="21"/>
          </w:rPr>
          <w:t>2017</w:t>
        </w:r>
        <w:r>
          <w:rPr>
            <w:rFonts w:hint="eastAsia"/>
            <w:color w:val="333333"/>
            <w:sz w:val="21"/>
            <w:szCs w:val="21"/>
          </w:rPr>
          <w:t>年</w:t>
        </w:r>
        <w:r>
          <w:rPr>
            <w:color w:val="333333"/>
            <w:sz w:val="21"/>
            <w:szCs w:val="21"/>
          </w:rPr>
          <w:t>7</w:t>
        </w:r>
        <w:r>
          <w:rPr>
            <w:rFonts w:hint="eastAsia"/>
            <w:color w:val="333333"/>
            <w:sz w:val="21"/>
            <w:szCs w:val="21"/>
          </w:rPr>
          <w:t>月</w:t>
        </w:r>
        <w:r>
          <w:rPr>
            <w:color w:val="333333"/>
            <w:sz w:val="21"/>
            <w:szCs w:val="21"/>
          </w:rPr>
          <w:t>1</w:t>
        </w:r>
        <w:r>
          <w:rPr>
            <w:rFonts w:hint="eastAsia"/>
            <w:color w:val="333333"/>
            <w:sz w:val="21"/>
            <w:szCs w:val="21"/>
          </w:rPr>
          <w:t>日起</w:t>
        </w:r>
      </w:smartTag>
      <w:r>
        <w:rPr>
          <w:rFonts w:hint="eastAsia"/>
          <w:color w:val="333333"/>
          <w:sz w:val="21"/>
          <w:szCs w:val="21"/>
        </w:rPr>
        <w:t>执行。此前有关规定与本通知规定的增值税税率、扣除率、相关货物具体范围不一致的，以本通知为准。</w:t>
      </w:r>
      <w:r>
        <w:rPr>
          <w:rStyle w:val="Strong"/>
          <w:rFonts w:cs="宋体" w:hint="eastAsia"/>
          <w:color w:val="333333"/>
          <w:sz w:val="21"/>
          <w:szCs w:val="21"/>
        </w:rPr>
        <w:t>《财政部</w:t>
      </w:r>
      <w:r>
        <w:rPr>
          <w:rStyle w:val="Strong"/>
          <w:rFonts w:cs="宋体"/>
          <w:color w:val="333333"/>
          <w:sz w:val="21"/>
          <w:szCs w:val="21"/>
        </w:rPr>
        <w:t xml:space="preserve"> </w:t>
      </w:r>
      <w:r>
        <w:rPr>
          <w:rStyle w:val="Strong"/>
          <w:rFonts w:cs="宋体" w:hint="eastAsia"/>
          <w:color w:val="333333"/>
          <w:sz w:val="21"/>
          <w:szCs w:val="21"/>
        </w:rPr>
        <w:t>国家税务总局关于免征部分鲜活肉蛋产品流通环节增值税政策的通知》</w:t>
      </w:r>
      <w:r>
        <w:rPr>
          <w:color w:val="333333"/>
          <w:sz w:val="21"/>
          <w:szCs w:val="21"/>
        </w:rPr>
        <w:t>(</w:t>
      </w:r>
      <w:r>
        <w:rPr>
          <w:rStyle w:val="Strong"/>
          <w:rFonts w:cs="宋体" w:hint="eastAsia"/>
          <w:color w:val="333333"/>
          <w:sz w:val="21"/>
          <w:szCs w:val="21"/>
        </w:rPr>
        <w:t>财税〔</w:t>
      </w:r>
      <w:r>
        <w:rPr>
          <w:rStyle w:val="Strong"/>
          <w:rFonts w:cs="宋体"/>
          <w:color w:val="333333"/>
          <w:sz w:val="21"/>
          <w:szCs w:val="21"/>
        </w:rPr>
        <w:t>2012</w:t>
      </w:r>
      <w:r>
        <w:rPr>
          <w:rStyle w:val="Strong"/>
          <w:rFonts w:cs="宋体" w:hint="eastAsia"/>
          <w:color w:val="333333"/>
          <w:sz w:val="21"/>
          <w:szCs w:val="21"/>
        </w:rPr>
        <w:t>〕</w:t>
      </w:r>
      <w:r>
        <w:rPr>
          <w:rStyle w:val="Strong"/>
          <w:rFonts w:cs="宋体"/>
          <w:color w:val="333333"/>
          <w:sz w:val="21"/>
          <w:szCs w:val="21"/>
        </w:rPr>
        <w:t>75</w:t>
      </w:r>
      <w:r>
        <w:rPr>
          <w:rStyle w:val="Strong"/>
          <w:rFonts w:cs="宋体" w:hint="eastAsia"/>
          <w:color w:val="333333"/>
          <w:sz w:val="21"/>
          <w:szCs w:val="21"/>
        </w:rPr>
        <w:t>号</w:t>
      </w:r>
      <w:r>
        <w:rPr>
          <w:color w:val="333333"/>
          <w:sz w:val="21"/>
          <w:szCs w:val="21"/>
        </w:rPr>
        <w:t>)</w:t>
      </w:r>
      <w:r>
        <w:rPr>
          <w:rFonts w:hint="eastAsia"/>
          <w:color w:val="333333"/>
          <w:sz w:val="21"/>
          <w:szCs w:val="21"/>
        </w:rPr>
        <w:t>第三条同时废止。</w:t>
      </w:r>
      <w:r>
        <w:rPr>
          <w:color w:val="333333"/>
          <w:sz w:val="21"/>
          <w:szCs w:val="21"/>
        </w:rPr>
        <w:br/>
      </w:r>
      <w:r>
        <w:rPr>
          <w:rFonts w:hint="eastAsia"/>
          <w:color w:val="333333"/>
          <w:sz w:val="21"/>
          <w:szCs w:val="21"/>
        </w:rPr>
        <w:t xml:space="preserve">　　五、各地要高度重视简并增值税税率工作，切实加强组织领导，周密安排，明确责任。做好实施前的各项准备以及实施过程中的监测分析、宣传解释等工作，确保简并增值税税率平稳、有序推进。遇到问题请及时向财政部和税务总局反映。</w:t>
      </w:r>
      <w:r>
        <w:rPr>
          <w:color w:val="333333"/>
          <w:sz w:val="21"/>
          <w:szCs w:val="21"/>
        </w:rPr>
        <w:br/>
        <w:t> </w:t>
      </w:r>
      <w:r>
        <w:rPr>
          <w:color w:val="333333"/>
          <w:sz w:val="21"/>
          <w:szCs w:val="21"/>
        </w:rPr>
        <w:br/>
      </w:r>
      <w:r>
        <w:rPr>
          <w:rFonts w:hint="eastAsia"/>
          <w:color w:val="333333"/>
          <w:sz w:val="21"/>
          <w:szCs w:val="21"/>
        </w:rPr>
        <w:t xml:space="preserve">　　附件：</w:t>
      </w:r>
      <w:r>
        <w:rPr>
          <w:color w:val="333333"/>
          <w:sz w:val="21"/>
          <w:szCs w:val="21"/>
        </w:rPr>
        <w:t>1.</w:t>
      </w:r>
      <w:r>
        <w:rPr>
          <w:rFonts w:hint="eastAsia"/>
          <w:color w:val="333333"/>
          <w:sz w:val="21"/>
          <w:szCs w:val="21"/>
        </w:rPr>
        <w:t>适用</w:t>
      </w:r>
      <w:r>
        <w:rPr>
          <w:color w:val="333333"/>
          <w:sz w:val="21"/>
          <w:szCs w:val="21"/>
        </w:rPr>
        <w:t>11%</w:t>
      </w:r>
      <w:r>
        <w:rPr>
          <w:rFonts w:hint="eastAsia"/>
          <w:color w:val="333333"/>
          <w:sz w:val="21"/>
          <w:szCs w:val="21"/>
        </w:rPr>
        <w:t>增值税税率货物范围注释</w:t>
      </w:r>
      <w:r>
        <w:rPr>
          <w:color w:val="333333"/>
          <w:sz w:val="21"/>
          <w:szCs w:val="21"/>
        </w:rPr>
        <w:br/>
      </w:r>
      <w:r>
        <w:rPr>
          <w:rFonts w:hint="eastAsia"/>
          <w:color w:val="333333"/>
          <w:sz w:val="21"/>
          <w:szCs w:val="21"/>
        </w:rPr>
        <w:t xml:space="preserve">　　</w:t>
      </w:r>
      <w:r>
        <w:rPr>
          <w:color w:val="333333"/>
          <w:sz w:val="21"/>
          <w:szCs w:val="21"/>
        </w:rPr>
        <w:t>      2.</w:t>
      </w:r>
      <w:r>
        <w:rPr>
          <w:rFonts w:hint="eastAsia"/>
          <w:color w:val="333333"/>
          <w:sz w:val="21"/>
          <w:szCs w:val="21"/>
        </w:rPr>
        <w:t>出口退税率调整产品清单</w:t>
      </w:r>
      <w:r>
        <w:rPr>
          <w:color w:val="333333"/>
          <w:sz w:val="21"/>
          <w:szCs w:val="21"/>
        </w:rPr>
        <w:t xml:space="preserve">   </w:t>
      </w:r>
      <w:r>
        <w:rPr>
          <w:rFonts w:hint="eastAsia"/>
          <w:color w:val="333333"/>
          <w:sz w:val="21"/>
          <w:szCs w:val="21"/>
        </w:rPr>
        <w:t>（略）</w:t>
      </w:r>
    </w:p>
    <w:p w:rsidR="00A77074" w:rsidRDefault="00A77074" w:rsidP="00993A1F">
      <w:pPr>
        <w:snapToGrid w:val="0"/>
        <w:spacing w:afterLines="100" w:line="360" w:lineRule="auto"/>
        <w:ind w:firstLineChars="200" w:firstLine="31680"/>
        <w:rPr>
          <w:rFonts w:ascii="Tahoma" w:hAnsi="Tahoma" w:cs="Tahoma"/>
          <w:b/>
          <w:color w:val="444444"/>
          <w:szCs w:val="21"/>
          <w:shd w:val="clear" w:color="auto" w:fill="FFFFFF"/>
        </w:rPr>
      </w:pPr>
      <w:bookmarkStart w:id="0" w:name="_GoBack"/>
      <w:bookmarkEnd w:id="0"/>
    </w:p>
    <w:p w:rsidR="00A77074" w:rsidRDefault="00A77074" w:rsidP="00993A1F">
      <w:pPr>
        <w:snapToGrid w:val="0"/>
        <w:spacing w:afterLines="100" w:line="360" w:lineRule="auto"/>
        <w:ind w:firstLineChars="1750" w:firstLine="31680"/>
        <w:rPr>
          <w:rFonts w:ascii="Tahoma" w:hAnsi="Tahoma" w:cs="Tahoma"/>
          <w:b/>
          <w:color w:val="444444"/>
          <w:szCs w:val="21"/>
          <w:shd w:val="clear" w:color="auto" w:fill="FFFFFF"/>
        </w:rPr>
      </w:pPr>
      <w:r>
        <w:rPr>
          <w:rFonts w:ascii="新宋体" w:eastAsia="新宋体" w:hAnsi="新宋体" w:hint="eastAsia"/>
          <w:color w:val="333333"/>
          <w:szCs w:val="21"/>
        </w:rPr>
        <w:t>财政部</w:t>
      </w:r>
      <w:r>
        <w:rPr>
          <w:rFonts w:ascii="新宋体" w:eastAsia="新宋体" w:hAnsi="新宋体"/>
          <w:color w:val="333333"/>
          <w:szCs w:val="21"/>
        </w:rPr>
        <w:t> </w:t>
      </w:r>
      <w:r>
        <w:rPr>
          <w:rFonts w:ascii="新宋体" w:eastAsia="新宋体" w:hAnsi="新宋体" w:hint="eastAsia"/>
          <w:color w:val="333333"/>
          <w:szCs w:val="21"/>
        </w:rPr>
        <w:t>税务总局</w:t>
      </w:r>
      <w:r>
        <w:rPr>
          <w:rFonts w:ascii="新宋体" w:eastAsia="新宋体" w:hAnsi="新宋体"/>
          <w:color w:val="333333"/>
          <w:szCs w:val="21"/>
        </w:rPr>
        <w:br/>
        <w:t>                   </w:t>
      </w:r>
      <w:smartTag w:uri="urn:schemas-microsoft-com:office:smarttags" w:element="chsdate">
        <w:smartTagPr>
          <w:attr w:name="IsROCDate" w:val="False"/>
          <w:attr w:name="IsLunarDate" w:val="False"/>
          <w:attr w:name="Day" w:val="28"/>
          <w:attr w:name="Month" w:val="4"/>
          <w:attr w:name="Year" w:val="2017"/>
        </w:smartTagPr>
        <w:r>
          <w:rPr>
            <w:rFonts w:ascii="新宋体" w:eastAsia="新宋体" w:hAnsi="新宋体"/>
            <w:color w:val="333333"/>
            <w:szCs w:val="21"/>
          </w:rPr>
          <w:t>2017</w:t>
        </w:r>
        <w:r>
          <w:rPr>
            <w:rFonts w:ascii="新宋体" w:eastAsia="新宋体" w:hAnsi="新宋体" w:hint="eastAsia"/>
            <w:color w:val="333333"/>
            <w:szCs w:val="21"/>
          </w:rPr>
          <w:t>年</w:t>
        </w:r>
        <w:r>
          <w:rPr>
            <w:rFonts w:ascii="新宋体" w:eastAsia="新宋体" w:hAnsi="新宋体"/>
            <w:color w:val="333333"/>
            <w:szCs w:val="21"/>
          </w:rPr>
          <w:t>4</w:t>
        </w:r>
        <w:r>
          <w:rPr>
            <w:rFonts w:ascii="新宋体" w:eastAsia="新宋体" w:hAnsi="新宋体" w:hint="eastAsia"/>
            <w:color w:val="333333"/>
            <w:szCs w:val="21"/>
          </w:rPr>
          <w:t>月</w:t>
        </w:r>
        <w:r>
          <w:rPr>
            <w:rFonts w:ascii="新宋体" w:eastAsia="新宋体" w:hAnsi="新宋体"/>
            <w:color w:val="333333"/>
            <w:szCs w:val="21"/>
          </w:rPr>
          <w:t>28</w:t>
        </w:r>
        <w:r>
          <w:rPr>
            <w:rFonts w:ascii="新宋体" w:eastAsia="新宋体" w:hAnsi="新宋体" w:hint="eastAsia"/>
            <w:color w:val="333333"/>
            <w:szCs w:val="21"/>
          </w:rPr>
          <w:t>日</w:t>
        </w:r>
      </w:smartTag>
    </w:p>
    <w:p w:rsidR="00A77074" w:rsidRDefault="00A77074" w:rsidP="00993A1F">
      <w:pPr>
        <w:snapToGrid w:val="0"/>
        <w:spacing w:afterLines="100" w:line="360" w:lineRule="auto"/>
        <w:ind w:firstLineChars="200" w:firstLine="31680"/>
        <w:rPr>
          <w:rFonts w:ascii="Tahoma" w:hAnsi="Tahoma" w:cs="Tahoma"/>
          <w:b/>
          <w:color w:val="444444"/>
          <w:szCs w:val="21"/>
          <w:shd w:val="clear" w:color="auto" w:fill="FFFFFF"/>
        </w:rPr>
      </w:pPr>
    </w:p>
    <w:p w:rsidR="00A77074" w:rsidRDefault="00A77074" w:rsidP="00993A1F">
      <w:pPr>
        <w:snapToGrid w:val="0"/>
        <w:spacing w:afterLines="100" w:line="360" w:lineRule="auto"/>
        <w:ind w:firstLineChars="200" w:firstLine="31680"/>
        <w:rPr>
          <w:rFonts w:ascii="Tahoma" w:hAnsi="Tahoma" w:cs="Tahoma"/>
          <w:b/>
          <w:color w:val="444444"/>
          <w:szCs w:val="21"/>
          <w:shd w:val="clear" w:color="auto" w:fill="FFFFFF"/>
        </w:rPr>
      </w:pPr>
    </w:p>
    <w:p w:rsidR="00A77074" w:rsidRDefault="00A77074" w:rsidP="00993A1F">
      <w:pPr>
        <w:snapToGrid w:val="0"/>
        <w:spacing w:afterLines="100" w:line="360" w:lineRule="auto"/>
        <w:ind w:firstLineChars="200" w:firstLine="31680"/>
        <w:rPr>
          <w:rFonts w:ascii="Tahoma" w:hAnsi="Tahoma" w:cs="Tahoma"/>
          <w:b/>
          <w:color w:val="444444"/>
          <w:szCs w:val="21"/>
          <w:shd w:val="clear" w:color="auto" w:fill="FFFFFF"/>
        </w:rPr>
      </w:pPr>
    </w:p>
    <w:p w:rsidR="00A77074" w:rsidRDefault="00A77074" w:rsidP="00993A1F">
      <w:pPr>
        <w:snapToGrid w:val="0"/>
        <w:spacing w:afterLines="100" w:line="360" w:lineRule="auto"/>
        <w:ind w:firstLineChars="200" w:firstLine="31680"/>
        <w:rPr>
          <w:rFonts w:ascii="Tahoma" w:hAnsi="Tahoma" w:cs="Tahoma"/>
          <w:b/>
          <w:color w:val="444444"/>
          <w:szCs w:val="21"/>
          <w:shd w:val="clear" w:color="auto" w:fill="FFFFFF"/>
        </w:rPr>
      </w:pPr>
    </w:p>
    <w:p w:rsidR="00A77074" w:rsidRDefault="00A77074" w:rsidP="00993A1F">
      <w:pPr>
        <w:snapToGrid w:val="0"/>
        <w:spacing w:afterLines="100" w:line="360" w:lineRule="auto"/>
        <w:ind w:firstLineChars="200" w:firstLine="31680"/>
        <w:rPr>
          <w:rFonts w:ascii="Tahoma" w:hAnsi="Tahoma" w:cs="Tahoma"/>
          <w:b/>
          <w:color w:val="444444"/>
          <w:szCs w:val="21"/>
          <w:shd w:val="clear" w:color="auto" w:fill="FFFFFF"/>
        </w:rPr>
      </w:pPr>
    </w:p>
    <w:p w:rsidR="00A77074" w:rsidRDefault="00A77074" w:rsidP="00993A1F">
      <w:pPr>
        <w:snapToGrid w:val="0"/>
        <w:spacing w:afterLines="100" w:line="360" w:lineRule="auto"/>
        <w:ind w:firstLineChars="200" w:firstLine="31680"/>
        <w:rPr>
          <w:rFonts w:ascii="Tahoma" w:hAnsi="Tahoma" w:cs="Tahoma"/>
          <w:b/>
          <w:color w:val="444444"/>
          <w:szCs w:val="21"/>
          <w:shd w:val="clear" w:color="auto" w:fill="FFFFFF"/>
        </w:rPr>
      </w:pPr>
    </w:p>
    <w:p w:rsidR="00A77074" w:rsidRDefault="00A77074" w:rsidP="00993A1F">
      <w:pPr>
        <w:snapToGrid w:val="0"/>
        <w:spacing w:afterLines="100" w:line="360" w:lineRule="auto"/>
        <w:ind w:firstLineChars="200" w:firstLine="31680"/>
        <w:rPr>
          <w:rFonts w:ascii="Tahoma" w:hAnsi="Tahoma" w:cs="Tahoma"/>
          <w:b/>
          <w:color w:val="444444"/>
          <w:szCs w:val="21"/>
          <w:shd w:val="clear" w:color="auto" w:fill="FFFFFF"/>
        </w:rPr>
      </w:pPr>
    </w:p>
    <w:p w:rsidR="00A77074" w:rsidRDefault="00A77074" w:rsidP="00993A1F">
      <w:pPr>
        <w:snapToGrid w:val="0"/>
        <w:spacing w:afterLines="100" w:line="360" w:lineRule="auto"/>
        <w:ind w:firstLineChars="200" w:firstLine="31680"/>
        <w:rPr>
          <w:rFonts w:ascii="Tahoma" w:hAnsi="Tahoma" w:cs="Tahoma"/>
          <w:b/>
          <w:color w:val="444444"/>
          <w:szCs w:val="21"/>
          <w:shd w:val="clear" w:color="auto" w:fill="FFFFFF"/>
        </w:rPr>
      </w:pPr>
    </w:p>
    <w:p w:rsidR="00A77074" w:rsidRDefault="00A77074" w:rsidP="00993A1F">
      <w:pPr>
        <w:snapToGrid w:val="0"/>
        <w:spacing w:afterLines="100" w:line="360" w:lineRule="auto"/>
        <w:ind w:firstLineChars="200" w:firstLine="31680"/>
        <w:rPr>
          <w:rFonts w:ascii="Tahoma" w:hAnsi="Tahoma" w:cs="Tahoma"/>
          <w:b/>
          <w:color w:val="444444"/>
          <w:szCs w:val="21"/>
          <w:shd w:val="clear" w:color="auto" w:fill="FFFFFF"/>
        </w:rPr>
      </w:pPr>
    </w:p>
    <w:p w:rsidR="00A77074" w:rsidRDefault="00A77074" w:rsidP="00993A1F">
      <w:pPr>
        <w:snapToGrid w:val="0"/>
        <w:spacing w:afterLines="100" w:line="360" w:lineRule="auto"/>
        <w:ind w:firstLineChars="200" w:firstLine="31680"/>
        <w:rPr>
          <w:rFonts w:ascii="Tahoma" w:hAnsi="Tahoma" w:cs="Tahoma"/>
          <w:b/>
          <w:color w:val="444444"/>
          <w:szCs w:val="21"/>
          <w:shd w:val="clear" w:color="auto" w:fill="FFFFFF"/>
        </w:rPr>
      </w:pPr>
    </w:p>
    <w:p w:rsidR="00A77074" w:rsidRDefault="00A77074" w:rsidP="00993A1F">
      <w:pPr>
        <w:snapToGrid w:val="0"/>
        <w:spacing w:afterLines="100" w:line="360" w:lineRule="auto"/>
        <w:ind w:firstLineChars="200" w:firstLine="31680"/>
        <w:rPr>
          <w:rFonts w:ascii="Tahoma" w:hAnsi="Tahoma" w:cs="Tahoma"/>
          <w:b/>
          <w:color w:val="444444"/>
          <w:szCs w:val="21"/>
          <w:shd w:val="clear" w:color="auto" w:fill="FFFFFF"/>
        </w:rPr>
      </w:pPr>
    </w:p>
    <w:p w:rsidR="00A77074" w:rsidRDefault="00A77074" w:rsidP="00993A1F">
      <w:pPr>
        <w:snapToGrid w:val="0"/>
        <w:spacing w:afterLines="100" w:line="360" w:lineRule="auto"/>
        <w:ind w:firstLineChars="200" w:firstLine="31680"/>
        <w:rPr>
          <w:rFonts w:ascii="Tahoma" w:hAnsi="Tahoma" w:cs="Tahoma"/>
          <w:b/>
          <w:color w:val="444444"/>
          <w:szCs w:val="21"/>
          <w:shd w:val="clear" w:color="auto" w:fill="FFFFFF"/>
        </w:rPr>
      </w:pPr>
    </w:p>
    <w:p w:rsidR="00A77074" w:rsidRDefault="00A77074" w:rsidP="00993A1F">
      <w:pPr>
        <w:snapToGrid w:val="0"/>
        <w:spacing w:afterLines="100" w:line="360" w:lineRule="auto"/>
        <w:ind w:firstLineChars="200" w:firstLine="31680"/>
        <w:rPr>
          <w:rFonts w:ascii="Tahoma" w:hAnsi="Tahoma" w:cs="Tahoma"/>
          <w:b/>
          <w:color w:val="444444"/>
          <w:szCs w:val="21"/>
          <w:shd w:val="clear" w:color="auto" w:fill="FFFFFF"/>
        </w:rPr>
      </w:pPr>
    </w:p>
    <w:p w:rsidR="00A77074" w:rsidRPr="003E1792" w:rsidRDefault="00A77074" w:rsidP="00993A1F">
      <w:pPr>
        <w:snapToGrid w:val="0"/>
        <w:spacing w:afterLines="100" w:line="360" w:lineRule="auto"/>
        <w:ind w:firstLineChars="200" w:firstLine="31680"/>
        <w:rPr>
          <w:rFonts w:ascii="Tahoma" w:hAnsi="Tahoma" w:cs="Tahoma"/>
          <w:b/>
          <w:color w:val="444444"/>
          <w:szCs w:val="21"/>
        </w:rPr>
      </w:pPr>
      <w:r w:rsidRPr="003E1792">
        <w:rPr>
          <w:rFonts w:ascii="Tahoma" w:hAnsi="Tahoma" w:cs="Tahoma" w:hint="eastAsia"/>
          <w:b/>
          <w:color w:val="444444"/>
          <w:szCs w:val="21"/>
          <w:shd w:val="clear" w:color="auto" w:fill="FFFFFF"/>
        </w:rPr>
        <w:t>附件</w:t>
      </w:r>
      <w:r w:rsidRPr="003E1792">
        <w:rPr>
          <w:rFonts w:ascii="Tahoma" w:hAnsi="Tahoma" w:cs="Tahoma"/>
          <w:b/>
          <w:color w:val="444444"/>
          <w:szCs w:val="21"/>
          <w:shd w:val="clear" w:color="auto" w:fill="FFFFFF"/>
        </w:rPr>
        <w:t>1</w:t>
      </w:r>
    </w:p>
    <w:p w:rsidR="00A77074" w:rsidRPr="003E1792" w:rsidRDefault="00A77074" w:rsidP="00993A1F">
      <w:pPr>
        <w:snapToGrid w:val="0"/>
        <w:spacing w:afterLines="100" w:line="360" w:lineRule="auto"/>
        <w:ind w:firstLineChars="200" w:firstLine="31680"/>
        <w:jc w:val="center"/>
        <w:rPr>
          <w:rFonts w:ascii="Tahoma" w:hAnsi="Tahoma" w:cs="Tahoma"/>
          <w:b/>
          <w:color w:val="444444"/>
          <w:szCs w:val="21"/>
        </w:rPr>
      </w:pPr>
      <w:r w:rsidRPr="003E1792">
        <w:rPr>
          <w:rFonts w:ascii="Tahoma" w:hAnsi="Tahoma" w:cs="Tahoma" w:hint="eastAsia"/>
          <w:b/>
          <w:color w:val="444444"/>
          <w:szCs w:val="21"/>
          <w:shd w:val="clear" w:color="auto" w:fill="FFFFFF"/>
        </w:rPr>
        <w:t>适用</w:t>
      </w:r>
      <w:r w:rsidRPr="003E1792">
        <w:rPr>
          <w:rFonts w:ascii="Tahoma" w:hAnsi="Tahoma" w:cs="Tahoma"/>
          <w:b/>
          <w:color w:val="444444"/>
          <w:szCs w:val="21"/>
          <w:shd w:val="clear" w:color="auto" w:fill="FFFFFF"/>
        </w:rPr>
        <w:t>11%</w:t>
      </w:r>
      <w:r w:rsidRPr="003E1792">
        <w:rPr>
          <w:rFonts w:ascii="Tahoma" w:hAnsi="Tahoma" w:cs="Tahoma" w:hint="eastAsia"/>
          <w:b/>
          <w:color w:val="444444"/>
          <w:szCs w:val="21"/>
          <w:shd w:val="clear" w:color="auto" w:fill="FFFFFF"/>
        </w:rPr>
        <w:t>增值税税率货物范围注释</w:t>
      </w:r>
    </w:p>
    <w:p w:rsidR="00A77074" w:rsidRPr="003E1792" w:rsidRDefault="00A77074" w:rsidP="00993A1F">
      <w:pPr>
        <w:snapToGrid w:val="0"/>
        <w:spacing w:afterLines="50" w:line="360" w:lineRule="auto"/>
        <w:ind w:firstLineChars="200" w:firstLine="31680"/>
        <w:rPr>
          <w:b/>
          <w:szCs w:val="21"/>
        </w:rPr>
      </w:pPr>
      <w:r w:rsidRPr="003E1792">
        <w:rPr>
          <w:rFonts w:ascii="Tahoma" w:hAnsi="Tahoma" w:cs="Tahoma" w:hint="eastAsia"/>
          <w:b/>
          <w:color w:val="444444"/>
          <w:szCs w:val="21"/>
          <w:shd w:val="clear" w:color="auto" w:fill="FFFFFF"/>
        </w:rPr>
        <w:t>一、农产品</w:t>
      </w:r>
    </w:p>
    <w:p w:rsidR="00A77074" w:rsidRPr="003E1792" w:rsidRDefault="00A77074" w:rsidP="00993A1F">
      <w:pPr>
        <w:snapToGrid w:val="0"/>
        <w:spacing w:afterLines="50" w:line="360" w:lineRule="auto"/>
        <w:ind w:firstLineChars="200" w:firstLine="31680"/>
        <w:rPr>
          <w:rFonts w:ascii="Tahoma" w:hAnsi="Tahoma" w:cs="Tahoma"/>
          <w:color w:val="444444"/>
          <w:szCs w:val="21"/>
        </w:rPr>
      </w:pPr>
      <w:r w:rsidRPr="003E1792">
        <w:rPr>
          <w:rFonts w:ascii="Tahoma" w:hAnsi="Tahoma" w:cs="Tahoma" w:hint="eastAsia"/>
          <w:color w:val="444444"/>
          <w:szCs w:val="21"/>
          <w:shd w:val="clear" w:color="auto" w:fill="FFFFFF"/>
        </w:rPr>
        <w:t>农产品，是指种植业、养殖业、林业、牧业、水产业生产的各种植物、动物的初级产品。具体征税范围暂继续按照《财政部、国家税务总局关于印发〈农业产品征税范围注释〉的通知》（财税字〔</w:t>
      </w:r>
      <w:r w:rsidRPr="003E1792">
        <w:rPr>
          <w:rFonts w:ascii="Tahoma" w:hAnsi="Tahoma" w:cs="Tahoma"/>
          <w:color w:val="444444"/>
          <w:szCs w:val="21"/>
          <w:shd w:val="clear" w:color="auto" w:fill="FFFFFF"/>
        </w:rPr>
        <w:t>1995</w:t>
      </w:r>
      <w:r w:rsidRPr="003E1792">
        <w:rPr>
          <w:rFonts w:ascii="Tahoma" w:hAnsi="Tahoma" w:cs="Tahoma" w:hint="eastAsia"/>
          <w:color w:val="444444"/>
          <w:szCs w:val="21"/>
          <w:shd w:val="clear" w:color="auto" w:fill="FFFFFF"/>
        </w:rPr>
        <w:t>〕</w:t>
      </w:r>
      <w:r w:rsidRPr="003E1792">
        <w:rPr>
          <w:rFonts w:ascii="Tahoma" w:hAnsi="Tahoma" w:cs="Tahoma"/>
          <w:color w:val="444444"/>
          <w:szCs w:val="21"/>
          <w:shd w:val="clear" w:color="auto" w:fill="FFFFFF"/>
        </w:rPr>
        <w:t>52</w:t>
      </w:r>
      <w:r w:rsidRPr="003E1792">
        <w:rPr>
          <w:rFonts w:ascii="Tahoma" w:hAnsi="Tahoma" w:cs="Tahoma" w:hint="eastAsia"/>
          <w:color w:val="444444"/>
          <w:szCs w:val="21"/>
          <w:shd w:val="clear" w:color="auto" w:fill="FFFFFF"/>
        </w:rPr>
        <w:t>号）及现行相关规定执行，并包括挂面、干姜、姜黄、玉米胚芽、动物骨粒、按照《食品安全国家标准</w:t>
      </w:r>
      <w:r w:rsidRPr="003E1792">
        <w:rPr>
          <w:rFonts w:ascii="Tahoma" w:hAnsi="Tahoma" w:cs="Tahoma"/>
          <w:color w:val="444444"/>
          <w:szCs w:val="21"/>
          <w:shd w:val="clear" w:color="auto" w:fill="FFFFFF"/>
        </w:rPr>
        <w:t>—</w:t>
      </w:r>
      <w:r w:rsidRPr="003E1792">
        <w:rPr>
          <w:rFonts w:ascii="Tahoma" w:hAnsi="Tahoma" w:cs="Tahoma" w:hint="eastAsia"/>
          <w:color w:val="444444"/>
          <w:szCs w:val="21"/>
          <w:shd w:val="clear" w:color="auto" w:fill="FFFFFF"/>
        </w:rPr>
        <w:t>巴氏杀菌乳》（</w:t>
      </w:r>
      <w:r w:rsidRPr="003E1792">
        <w:rPr>
          <w:rFonts w:ascii="Tahoma" w:hAnsi="Tahoma" w:cs="Tahoma"/>
          <w:color w:val="444444"/>
          <w:szCs w:val="21"/>
          <w:shd w:val="clear" w:color="auto" w:fill="FFFFFF"/>
        </w:rPr>
        <w:t>GB19645—2010</w:t>
      </w:r>
      <w:r w:rsidRPr="003E1792">
        <w:rPr>
          <w:rFonts w:ascii="Tahoma" w:hAnsi="Tahoma" w:cs="Tahoma" w:hint="eastAsia"/>
          <w:color w:val="444444"/>
          <w:szCs w:val="21"/>
          <w:shd w:val="clear" w:color="auto" w:fill="FFFFFF"/>
        </w:rPr>
        <w:t>）生产的巴氏杀菌乳、按照《食品安全国家标准</w:t>
      </w:r>
      <w:r w:rsidRPr="003E1792">
        <w:rPr>
          <w:rFonts w:ascii="Tahoma" w:hAnsi="Tahoma" w:cs="Tahoma"/>
          <w:color w:val="444444"/>
          <w:szCs w:val="21"/>
          <w:shd w:val="clear" w:color="auto" w:fill="FFFFFF"/>
        </w:rPr>
        <w:t>—</w:t>
      </w:r>
      <w:r w:rsidRPr="003E1792">
        <w:rPr>
          <w:rFonts w:ascii="Tahoma" w:hAnsi="Tahoma" w:cs="Tahoma" w:hint="eastAsia"/>
          <w:color w:val="444444"/>
          <w:szCs w:val="21"/>
          <w:shd w:val="clear" w:color="auto" w:fill="FFFFFF"/>
        </w:rPr>
        <w:t>灭菌乳》（</w:t>
      </w:r>
      <w:r w:rsidRPr="003E1792">
        <w:rPr>
          <w:rFonts w:ascii="Tahoma" w:hAnsi="Tahoma" w:cs="Tahoma"/>
          <w:color w:val="444444"/>
          <w:szCs w:val="21"/>
          <w:shd w:val="clear" w:color="auto" w:fill="FFFFFF"/>
        </w:rPr>
        <w:t>GB25190—2010</w:t>
      </w:r>
      <w:r w:rsidRPr="003E1792">
        <w:rPr>
          <w:rFonts w:ascii="Tahoma" w:hAnsi="Tahoma" w:cs="Tahoma" w:hint="eastAsia"/>
          <w:color w:val="444444"/>
          <w:szCs w:val="21"/>
          <w:shd w:val="clear" w:color="auto" w:fill="FFFFFF"/>
        </w:rPr>
        <w:t>）生产的灭菌乳。</w:t>
      </w:r>
    </w:p>
    <w:p w:rsidR="00A77074" w:rsidRPr="003E1792" w:rsidRDefault="00A77074" w:rsidP="00993A1F">
      <w:pPr>
        <w:snapToGrid w:val="0"/>
        <w:spacing w:afterLines="50" w:line="360" w:lineRule="auto"/>
        <w:ind w:firstLineChars="200" w:firstLine="31680"/>
        <w:rPr>
          <w:rFonts w:ascii="Tahoma" w:hAnsi="Tahoma" w:cs="Tahoma"/>
          <w:b/>
          <w:color w:val="444444"/>
          <w:szCs w:val="21"/>
        </w:rPr>
      </w:pPr>
      <w:r w:rsidRPr="003E1792">
        <w:rPr>
          <w:rFonts w:ascii="Tahoma" w:hAnsi="Tahoma" w:cs="Tahoma" w:hint="eastAsia"/>
          <w:b/>
          <w:color w:val="444444"/>
          <w:szCs w:val="21"/>
          <w:shd w:val="clear" w:color="auto" w:fill="FFFFFF"/>
        </w:rPr>
        <w:t>二、食用植物油、自来水、暖气、冷气、热水、煤气、石油液化气、天然气、沼气、居民用煤炭制品、图书、报纸、杂志、化肥、农药、农机、农膜</w:t>
      </w:r>
    </w:p>
    <w:p w:rsidR="00A77074" w:rsidRPr="003E1792" w:rsidRDefault="00A77074" w:rsidP="00993A1F">
      <w:pPr>
        <w:snapToGrid w:val="0"/>
        <w:spacing w:afterLines="50" w:line="360" w:lineRule="auto"/>
        <w:ind w:firstLineChars="200" w:firstLine="31680"/>
        <w:rPr>
          <w:rFonts w:ascii="Tahoma" w:hAnsi="Tahoma" w:cs="Tahoma"/>
          <w:color w:val="444444"/>
          <w:szCs w:val="21"/>
        </w:rPr>
      </w:pPr>
      <w:r w:rsidRPr="003E1792">
        <w:rPr>
          <w:rFonts w:ascii="Tahoma" w:hAnsi="Tahoma" w:cs="Tahoma" w:hint="eastAsia"/>
          <w:color w:val="444444"/>
          <w:szCs w:val="21"/>
          <w:shd w:val="clear" w:color="auto" w:fill="FFFFFF"/>
        </w:rPr>
        <w:t>上述货物的具体征税范围暂继续按照《国家税务总局关于印发〈增值税部分货物征税范围注释〉的通知》（国税发〔</w:t>
      </w:r>
      <w:r w:rsidRPr="003E1792">
        <w:rPr>
          <w:rFonts w:ascii="Tahoma" w:hAnsi="Tahoma" w:cs="Tahoma"/>
          <w:color w:val="444444"/>
          <w:szCs w:val="21"/>
          <w:shd w:val="clear" w:color="auto" w:fill="FFFFFF"/>
        </w:rPr>
        <w:t>1993</w:t>
      </w:r>
      <w:r w:rsidRPr="003E1792">
        <w:rPr>
          <w:rFonts w:ascii="Tahoma" w:hAnsi="Tahoma" w:cs="Tahoma" w:hint="eastAsia"/>
          <w:color w:val="444444"/>
          <w:szCs w:val="21"/>
          <w:shd w:val="clear" w:color="auto" w:fill="FFFFFF"/>
        </w:rPr>
        <w:t>〕</w:t>
      </w:r>
      <w:r w:rsidRPr="003E1792">
        <w:rPr>
          <w:rFonts w:ascii="Tahoma" w:hAnsi="Tahoma" w:cs="Tahoma"/>
          <w:color w:val="444444"/>
          <w:szCs w:val="21"/>
          <w:shd w:val="clear" w:color="auto" w:fill="FFFFFF"/>
        </w:rPr>
        <w:t>151</w:t>
      </w:r>
      <w:r w:rsidRPr="003E1792">
        <w:rPr>
          <w:rFonts w:ascii="Tahoma" w:hAnsi="Tahoma" w:cs="Tahoma" w:hint="eastAsia"/>
          <w:color w:val="444444"/>
          <w:szCs w:val="21"/>
          <w:shd w:val="clear" w:color="auto" w:fill="FFFFFF"/>
        </w:rPr>
        <w:t>号）及现行相关规定执行，并包括棕榈油、棉籽油、茴油、毛椰子油、核桃油、橄榄油、花椒油、杏仁油、葡萄籽油、牡丹籽油、由石油伴生气加工压缩而成的石油液化气、西气东输项目上游中外合作开采天然气、中小学课本配套产品（包括各种纸制品或图片）、国内印刷企业承印的经新闻出版主管部门批准印刷且采用国际标准书号编序的境外图书、农用水泵、农用柴油机、不带动力的手扶拖拉机、三轮农用运输车、密集型烤房设备、频振式杀虫灯、自动虫情测报灯、粘虫板、卷帘机、农用挖掘机、养鸡设备系列、养猪设备系列产品、动物尸体降解处理机、蔬菜清洗机。</w:t>
      </w:r>
    </w:p>
    <w:p w:rsidR="00A77074" w:rsidRPr="003E1792" w:rsidRDefault="00A77074" w:rsidP="00993A1F">
      <w:pPr>
        <w:snapToGrid w:val="0"/>
        <w:spacing w:afterLines="50" w:line="360" w:lineRule="auto"/>
        <w:ind w:firstLineChars="200" w:firstLine="31680"/>
        <w:rPr>
          <w:rFonts w:ascii="Tahoma" w:hAnsi="Tahoma" w:cs="Tahoma"/>
          <w:b/>
          <w:color w:val="444444"/>
          <w:szCs w:val="21"/>
          <w:shd w:val="clear" w:color="auto" w:fill="FFFFFF"/>
        </w:rPr>
      </w:pPr>
      <w:r w:rsidRPr="003E1792">
        <w:rPr>
          <w:rFonts w:ascii="Tahoma" w:hAnsi="Tahoma" w:cs="Tahoma" w:hint="eastAsia"/>
          <w:b/>
          <w:color w:val="444444"/>
          <w:szCs w:val="21"/>
          <w:shd w:val="clear" w:color="auto" w:fill="FFFFFF"/>
        </w:rPr>
        <w:t>三、饲料</w:t>
      </w:r>
    </w:p>
    <w:p w:rsidR="00A77074" w:rsidRPr="003E1792" w:rsidRDefault="00A77074" w:rsidP="00993A1F">
      <w:pPr>
        <w:snapToGrid w:val="0"/>
        <w:spacing w:afterLines="50" w:line="360" w:lineRule="auto"/>
        <w:ind w:firstLineChars="200" w:firstLine="31680"/>
        <w:rPr>
          <w:rFonts w:ascii="Tahoma" w:hAnsi="Tahoma" w:cs="Tahoma"/>
          <w:color w:val="444444"/>
          <w:szCs w:val="21"/>
        </w:rPr>
      </w:pPr>
      <w:r w:rsidRPr="003E1792">
        <w:rPr>
          <w:rFonts w:ascii="Tahoma" w:hAnsi="Tahoma" w:cs="Tahoma" w:hint="eastAsia"/>
          <w:color w:val="444444"/>
          <w:szCs w:val="21"/>
          <w:shd w:val="clear" w:color="auto" w:fill="FFFFFF"/>
        </w:rPr>
        <w:t>饲料，是指用于动物饲养的产品或其加工品。具体征税范围按照《国家税务总局关于修订</w:t>
      </w:r>
      <w:r w:rsidRPr="003E1792">
        <w:rPr>
          <w:rFonts w:ascii="Tahoma" w:hAnsi="Tahoma" w:cs="Tahoma"/>
          <w:color w:val="444444"/>
          <w:szCs w:val="21"/>
          <w:shd w:val="clear" w:color="auto" w:fill="FFFFFF"/>
        </w:rPr>
        <w:t>“</w:t>
      </w:r>
      <w:r w:rsidRPr="003E1792">
        <w:rPr>
          <w:rFonts w:ascii="Tahoma" w:hAnsi="Tahoma" w:cs="Tahoma" w:hint="eastAsia"/>
          <w:color w:val="444444"/>
          <w:szCs w:val="21"/>
          <w:shd w:val="clear" w:color="auto" w:fill="FFFFFF"/>
        </w:rPr>
        <w:t>饲料</w:t>
      </w:r>
      <w:r w:rsidRPr="003E1792">
        <w:rPr>
          <w:rFonts w:ascii="Tahoma" w:hAnsi="Tahoma" w:cs="Tahoma"/>
          <w:color w:val="444444"/>
          <w:szCs w:val="21"/>
          <w:shd w:val="clear" w:color="auto" w:fill="FFFFFF"/>
        </w:rPr>
        <w:t>”</w:t>
      </w:r>
      <w:r w:rsidRPr="003E1792">
        <w:rPr>
          <w:rFonts w:ascii="Tahoma" w:hAnsi="Tahoma" w:cs="Tahoma" w:hint="eastAsia"/>
          <w:color w:val="444444"/>
          <w:szCs w:val="21"/>
          <w:shd w:val="clear" w:color="auto" w:fill="FFFFFF"/>
        </w:rPr>
        <w:t>注释及加强饲料征免增值税管理问题的通知》（国税发〔</w:t>
      </w:r>
      <w:r w:rsidRPr="003E1792">
        <w:rPr>
          <w:rFonts w:ascii="Tahoma" w:hAnsi="Tahoma" w:cs="Tahoma"/>
          <w:color w:val="444444"/>
          <w:szCs w:val="21"/>
          <w:shd w:val="clear" w:color="auto" w:fill="FFFFFF"/>
        </w:rPr>
        <w:t>1999</w:t>
      </w:r>
      <w:r w:rsidRPr="003E1792">
        <w:rPr>
          <w:rFonts w:ascii="Tahoma" w:hAnsi="Tahoma" w:cs="Tahoma" w:hint="eastAsia"/>
          <w:color w:val="444444"/>
          <w:szCs w:val="21"/>
          <w:shd w:val="clear" w:color="auto" w:fill="FFFFFF"/>
        </w:rPr>
        <w:t>〕</w:t>
      </w:r>
      <w:r w:rsidRPr="003E1792">
        <w:rPr>
          <w:rFonts w:ascii="Tahoma" w:hAnsi="Tahoma" w:cs="Tahoma"/>
          <w:color w:val="444444"/>
          <w:szCs w:val="21"/>
          <w:shd w:val="clear" w:color="auto" w:fill="FFFFFF"/>
        </w:rPr>
        <w:t>39</w:t>
      </w:r>
      <w:r w:rsidRPr="003E1792">
        <w:rPr>
          <w:rFonts w:ascii="Tahoma" w:hAnsi="Tahoma" w:cs="Tahoma" w:hint="eastAsia"/>
          <w:color w:val="444444"/>
          <w:szCs w:val="21"/>
          <w:shd w:val="clear" w:color="auto" w:fill="FFFFFF"/>
        </w:rPr>
        <w:t>号）执行，并包括豆粕、宠物饲料、饲用鱼油、矿物质微量元素舔砖、饲料级磷酸二氢钙产品。</w:t>
      </w:r>
    </w:p>
    <w:p w:rsidR="00A77074" w:rsidRPr="003E1792" w:rsidRDefault="00A77074" w:rsidP="00993A1F">
      <w:pPr>
        <w:snapToGrid w:val="0"/>
        <w:spacing w:afterLines="50" w:line="360" w:lineRule="auto"/>
        <w:ind w:firstLineChars="200" w:firstLine="31680"/>
        <w:rPr>
          <w:rFonts w:ascii="Tahoma" w:hAnsi="Tahoma" w:cs="Tahoma"/>
          <w:b/>
          <w:color w:val="444444"/>
          <w:szCs w:val="21"/>
        </w:rPr>
      </w:pPr>
      <w:r w:rsidRPr="003E1792">
        <w:rPr>
          <w:rFonts w:ascii="Tahoma" w:hAnsi="Tahoma" w:cs="Tahoma" w:hint="eastAsia"/>
          <w:b/>
          <w:color w:val="444444"/>
          <w:szCs w:val="21"/>
          <w:shd w:val="clear" w:color="auto" w:fill="FFFFFF"/>
        </w:rPr>
        <w:t>四、音像制品</w:t>
      </w:r>
    </w:p>
    <w:p w:rsidR="00A77074" w:rsidRPr="003E1792" w:rsidRDefault="00A77074" w:rsidP="00993A1F">
      <w:pPr>
        <w:snapToGrid w:val="0"/>
        <w:spacing w:afterLines="50" w:line="360" w:lineRule="auto"/>
        <w:ind w:firstLineChars="200" w:firstLine="31680"/>
        <w:rPr>
          <w:rFonts w:ascii="Tahoma" w:hAnsi="Tahoma" w:cs="Tahoma"/>
          <w:color w:val="444444"/>
          <w:szCs w:val="21"/>
        </w:rPr>
      </w:pPr>
      <w:r w:rsidRPr="003E1792">
        <w:rPr>
          <w:rFonts w:ascii="Tahoma" w:hAnsi="Tahoma" w:cs="Tahoma" w:hint="eastAsia"/>
          <w:color w:val="444444"/>
          <w:szCs w:val="21"/>
          <w:shd w:val="clear" w:color="auto" w:fill="FFFFFF"/>
        </w:rPr>
        <w:t>音像制品，是指正式出版的录有内容的录音带、录像带、唱片、激光唱盘和激光视盘。</w:t>
      </w:r>
    </w:p>
    <w:p w:rsidR="00A77074" w:rsidRPr="003E1792" w:rsidRDefault="00A77074" w:rsidP="00993A1F">
      <w:pPr>
        <w:snapToGrid w:val="0"/>
        <w:spacing w:afterLines="50" w:line="360" w:lineRule="auto"/>
        <w:ind w:firstLineChars="200" w:firstLine="31680"/>
        <w:rPr>
          <w:rFonts w:ascii="Tahoma" w:hAnsi="Tahoma" w:cs="Tahoma"/>
          <w:b/>
          <w:color w:val="444444"/>
          <w:szCs w:val="21"/>
        </w:rPr>
      </w:pPr>
      <w:r w:rsidRPr="003E1792">
        <w:rPr>
          <w:rFonts w:ascii="Tahoma" w:hAnsi="Tahoma" w:cs="Tahoma" w:hint="eastAsia"/>
          <w:b/>
          <w:color w:val="444444"/>
          <w:szCs w:val="21"/>
          <w:shd w:val="clear" w:color="auto" w:fill="FFFFFF"/>
        </w:rPr>
        <w:t>五、电子出版物</w:t>
      </w:r>
    </w:p>
    <w:p w:rsidR="00A77074" w:rsidRPr="003E1792" w:rsidRDefault="00A77074" w:rsidP="00993A1F">
      <w:pPr>
        <w:snapToGrid w:val="0"/>
        <w:spacing w:afterLines="50" w:line="360" w:lineRule="auto"/>
        <w:ind w:firstLineChars="200" w:firstLine="31680"/>
        <w:rPr>
          <w:rFonts w:ascii="Tahoma" w:hAnsi="Tahoma" w:cs="Tahoma"/>
          <w:color w:val="444444"/>
          <w:szCs w:val="21"/>
        </w:rPr>
      </w:pPr>
      <w:r w:rsidRPr="003E1792">
        <w:rPr>
          <w:rFonts w:ascii="Tahoma" w:hAnsi="Tahoma" w:cs="Tahoma" w:hint="eastAsia"/>
          <w:color w:val="444444"/>
          <w:szCs w:val="21"/>
          <w:shd w:val="clear" w:color="auto" w:fill="FFFFFF"/>
        </w:rPr>
        <w:t>电子出版物，是指以数字代码方式，使用计算机应用程序，将图文声像等内容信息编辑加工后存储在具有确定的物理形态的磁、光、电等介质上，通过内嵌在计算机、手机、电子阅读设备、电子显示设备、数字音／视频播放设备、电子游戏机、导航仪以及其他具有类似功能的设备上读取使用，具有交互功能，用以表达思想、普及知识和积累文化的大众传播媒体。载体形态和格式主要包括只读光盘（</w:t>
      </w:r>
      <w:r w:rsidRPr="003E1792">
        <w:rPr>
          <w:rFonts w:ascii="Tahoma" w:hAnsi="Tahoma" w:cs="Tahoma"/>
          <w:color w:val="444444"/>
          <w:szCs w:val="21"/>
          <w:shd w:val="clear" w:color="auto" w:fill="FFFFFF"/>
        </w:rPr>
        <w:t>CD</w:t>
      </w:r>
      <w:r w:rsidRPr="003E1792">
        <w:rPr>
          <w:rFonts w:ascii="Tahoma" w:hAnsi="Tahoma" w:cs="Tahoma" w:hint="eastAsia"/>
          <w:color w:val="444444"/>
          <w:szCs w:val="21"/>
          <w:shd w:val="clear" w:color="auto" w:fill="FFFFFF"/>
        </w:rPr>
        <w:t>只读光盘</w:t>
      </w:r>
      <w:r w:rsidRPr="003E1792">
        <w:rPr>
          <w:rFonts w:ascii="Tahoma" w:hAnsi="Tahoma" w:cs="Tahoma"/>
          <w:color w:val="444444"/>
          <w:szCs w:val="21"/>
          <w:shd w:val="clear" w:color="auto" w:fill="FFFFFF"/>
        </w:rPr>
        <w:t>CD—ROM</w:t>
      </w:r>
      <w:r w:rsidRPr="003E1792">
        <w:rPr>
          <w:rFonts w:ascii="Tahoma" w:hAnsi="Tahoma" w:cs="Tahoma" w:hint="eastAsia"/>
          <w:color w:val="444444"/>
          <w:szCs w:val="21"/>
          <w:shd w:val="clear" w:color="auto" w:fill="FFFFFF"/>
        </w:rPr>
        <w:t>、交互式光盘</w:t>
      </w:r>
      <w:r w:rsidRPr="003E1792">
        <w:rPr>
          <w:rFonts w:ascii="Tahoma" w:hAnsi="Tahoma" w:cs="Tahoma"/>
          <w:color w:val="444444"/>
          <w:szCs w:val="21"/>
          <w:shd w:val="clear" w:color="auto" w:fill="FFFFFF"/>
        </w:rPr>
        <w:t>CD—I</w:t>
      </w:r>
      <w:r w:rsidRPr="003E1792">
        <w:rPr>
          <w:rFonts w:ascii="Tahoma" w:hAnsi="Tahoma" w:cs="Tahoma" w:hint="eastAsia"/>
          <w:color w:val="444444"/>
          <w:szCs w:val="21"/>
          <w:shd w:val="clear" w:color="auto" w:fill="FFFFFF"/>
        </w:rPr>
        <w:t>、照片光盘</w:t>
      </w:r>
      <w:r w:rsidRPr="003E1792">
        <w:rPr>
          <w:rFonts w:ascii="Tahoma" w:hAnsi="Tahoma" w:cs="Tahoma"/>
          <w:color w:val="444444"/>
          <w:szCs w:val="21"/>
          <w:shd w:val="clear" w:color="auto" w:fill="FFFFFF"/>
        </w:rPr>
        <w:t>Photo—CD</w:t>
      </w:r>
      <w:r w:rsidRPr="003E1792">
        <w:rPr>
          <w:rFonts w:ascii="Tahoma" w:hAnsi="Tahoma" w:cs="Tahoma" w:hint="eastAsia"/>
          <w:color w:val="444444"/>
          <w:szCs w:val="21"/>
          <w:shd w:val="clear" w:color="auto" w:fill="FFFFFF"/>
        </w:rPr>
        <w:t>、高密度只读光盘</w:t>
      </w:r>
      <w:r w:rsidRPr="003E1792">
        <w:rPr>
          <w:rFonts w:ascii="Tahoma" w:hAnsi="Tahoma" w:cs="Tahoma"/>
          <w:color w:val="444444"/>
          <w:szCs w:val="21"/>
          <w:shd w:val="clear" w:color="auto" w:fill="FFFFFF"/>
        </w:rPr>
        <w:t>DVD—ROM</w:t>
      </w:r>
      <w:r w:rsidRPr="003E1792">
        <w:rPr>
          <w:rFonts w:ascii="Tahoma" w:hAnsi="Tahoma" w:cs="Tahoma" w:hint="eastAsia"/>
          <w:color w:val="444444"/>
          <w:szCs w:val="21"/>
          <w:shd w:val="clear" w:color="auto" w:fill="FFFFFF"/>
        </w:rPr>
        <w:t>、蓝光只读光盘</w:t>
      </w:r>
      <w:r w:rsidRPr="003E1792">
        <w:rPr>
          <w:rFonts w:ascii="Tahoma" w:hAnsi="Tahoma" w:cs="Tahoma"/>
          <w:color w:val="444444"/>
          <w:szCs w:val="21"/>
          <w:shd w:val="clear" w:color="auto" w:fill="FFFFFF"/>
        </w:rPr>
        <w:t>HD—DVD ROM</w:t>
      </w:r>
      <w:r w:rsidRPr="003E1792">
        <w:rPr>
          <w:rFonts w:ascii="Tahoma" w:hAnsi="Tahoma" w:cs="Tahoma" w:hint="eastAsia"/>
          <w:color w:val="444444"/>
          <w:szCs w:val="21"/>
          <w:shd w:val="clear" w:color="auto" w:fill="FFFFFF"/>
        </w:rPr>
        <w:t>和</w:t>
      </w:r>
      <w:r w:rsidRPr="003E1792">
        <w:rPr>
          <w:rFonts w:ascii="Tahoma" w:hAnsi="Tahoma" w:cs="Tahoma"/>
          <w:color w:val="444444"/>
          <w:szCs w:val="21"/>
          <w:shd w:val="clear" w:color="auto" w:fill="FFFFFF"/>
        </w:rPr>
        <w:t>BD ROM</w:t>
      </w:r>
      <w:r w:rsidRPr="003E1792">
        <w:rPr>
          <w:rFonts w:ascii="Tahoma" w:hAnsi="Tahoma" w:cs="Tahoma" w:hint="eastAsia"/>
          <w:color w:val="444444"/>
          <w:szCs w:val="21"/>
          <w:shd w:val="clear" w:color="auto" w:fill="FFFFFF"/>
        </w:rPr>
        <w:t>）、一次写入式光盘（一次写入</w:t>
      </w:r>
      <w:r w:rsidRPr="003E1792">
        <w:rPr>
          <w:rFonts w:ascii="Tahoma" w:hAnsi="Tahoma" w:cs="Tahoma"/>
          <w:color w:val="444444"/>
          <w:szCs w:val="21"/>
          <w:shd w:val="clear" w:color="auto" w:fill="FFFFFF"/>
        </w:rPr>
        <w:t>CD</w:t>
      </w:r>
      <w:r w:rsidRPr="003E1792">
        <w:rPr>
          <w:rFonts w:ascii="Tahoma" w:hAnsi="Tahoma" w:cs="Tahoma" w:hint="eastAsia"/>
          <w:color w:val="444444"/>
          <w:szCs w:val="21"/>
          <w:shd w:val="clear" w:color="auto" w:fill="FFFFFF"/>
        </w:rPr>
        <w:t>光盘</w:t>
      </w:r>
      <w:r w:rsidRPr="003E1792">
        <w:rPr>
          <w:rFonts w:ascii="Tahoma" w:hAnsi="Tahoma" w:cs="Tahoma"/>
          <w:color w:val="444444"/>
          <w:szCs w:val="21"/>
          <w:shd w:val="clear" w:color="auto" w:fill="FFFFFF"/>
        </w:rPr>
        <w:t>CD—R</w:t>
      </w:r>
      <w:r w:rsidRPr="003E1792">
        <w:rPr>
          <w:rFonts w:ascii="Tahoma" w:hAnsi="Tahoma" w:cs="Tahoma" w:hint="eastAsia"/>
          <w:color w:val="444444"/>
          <w:szCs w:val="21"/>
          <w:shd w:val="clear" w:color="auto" w:fill="FFFFFF"/>
        </w:rPr>
        <w:t>、一次写入高密度光盘</w:t>
      </w:r>
      <w:r w:rsidRPr="003E1792">
        <w:rPr>
          <w:rFonts w:ascii="Tahoma" w:hAnsi="Tahoma" w:cs="Tahoma"/>
          <w:color w:val="444444"/>
          <w:szCs w:val="21"/>
          <w:shd w:val="clear" w:color="auto" w:fill="FFFFFF"/>
        </w:rPr>
        <w:t>DVD—R</w:t>
      </w:r>
      <w:r w:rsidRPr="003E1792">
        <w:rPr>
          <w:rFonts w:ascii="Tahoma" w:hAnsi="Tahoma" w:cs="Tahoma" w:hint="eastAsia"/>
          <w:color w:val="444444"/>
          <w:szCs w:val="21"/>
          <w:shd w:val="clear" w:color="auto" w:fill="FFFFFF"/>
        </w:rPr>
        <w:t>、一次写入蓝光光盘</w:t>
      </w:r>
      <w:r w:rsidRPr="003E1792">
        <w:rPr>
          <w:rFonts w:ascii="Tahoma" w:hAnsi="Tahoma" w:cs="Tahoma"/>
          <w:color w:val="444444"/>
          <w:szCs w:val="21"/>
          <w:shd w:val="clear" w:color="auto" w:fill="FFFFFF"/>
        </w:rPr>
        <w:t>HD—DVD</w:t>
      </w:r>
      <w:r w:rsidRPr="003E1792">
        <w:rPr>
          <w:rFonts w:ascii="Tahoma" w:hAnsi="Tahoma" w:cs="Tahoma" w:hint="eastAsia"/>
          <w:color w:val="444444"/>
          <w:szCs w:val="21"/>
          <w:shd w:val="clear" w:color="auto" w:fill="FFFFFF"/>
        </w:rPr>
        <w:t>／</w:t>
      </w:r>
      <w:r w:rsidRPr="003E1792">
        <w:rPr>
          <w:rFonts w:ascii="Tahoma" w:hAnsi="Tahoma" w:cs="Tahoma"/>
          <w:color w:val="444444"/>
          <w:szCs w:val="21"/>
          <w:shd w:val="clear" w:color="auto" w:fill="FFFFFF"/>
        </w:rPr>
        <w:t>R</w:t>
      </w:r>
      <w:r w:rsidRPr="003E1792">
        <w:rPr>
          <w:rFonts w:ascii="Tahoma" w:hAnsi="Tahoma" w:cs="Tahoma" w:hint="eastAsia"/>
          <w:color w:val="444444"/>
          <w:szCs w:val="21"/>
          <w:shd w:val="clear" w:color="auto" w:fill="FFFFFF"/>
        </w:rPr>
        <w:t>，</w:t>
      </w:r>
      <w:r w:rsidRPr="003E1792">
        <w:rPr>
          <w:rFonts w:ascii="Tahoma" w:hAnsi="Tahoma" w:cs="Tahoma"/>
          <w:color w:val="444444"/>
          <w:szCs w:val="21"/>
          <w:shd w:val="clear" w:color="auto" w:fill="FFFFFF"/>
        </w:rPr>
        <w:t>BD—R</w:t>
      </w:r>
      <w:r w:rsidRPr="003E1792">
        <w:rPr>
          <w:rFonts w:ascii="Tahoma" w:hAnsi="Tahoma" w:cs="Tahoma" w:hint="eastAsia"/>
          <w:color w:val="444444"/>
          <w:szCs w:val="21"/>
          <w:shd w:val="clear" w:color="auto" w:fill="FFFFFF"/>
        </w:rPr>
        <w:t>）、可擦写光盘（可擦写</w:t>
      </w:r>
      <w:r w:rsidRPr="003E1792">
        <w:rPr>
          <w:rFonts w:ascii="Tahoma" w:hAnsi="Tahoma" w:cs="Tahoma"/>
          <w:color w:val="444444"/>
          <w:szCs w:val="21"/>
          <w:shd w:val="clear" w:color="auto" w:fill="FFFFFF"/>
        </w:rPr>
        <w:t>CD</w:t>
      </w:r>
      <w:r w:rsidRPr="003E1792">
        <w:rPr>
          <w:rFonts w:ascii="Tahoma" w:hAnsi="Tahoma" w:cs="Tahoma" w:hint="eastAsia"/>
          <w:color w:val="444444"/>
          <w:szCs w:val="21"/>
          <w:shd w:val="clear" w:color="auto" w:fill="FFFFFF"/>
        </w:rPr>
        <w:t>光盘</w:t>
      </w:r>
      <w:r w:rsidRPr="003E1792">
        <w:rPr>
          <w:rFonts w:ascii="Tahoma" w:hAnsi="Tahoma" w:cs="Tahoma"/>
          <w:color w:val="444444"/>
          <w:szCs w:val="21"/>
          <w:shd w:val="clear" w:color="auto" w:fill="FFFFFF"/>
        </w:rPr>
        <w:t>CD—RW</w:t>
      </w:r>
      <w:r w:rsidRPr="003E1792">
        <w:rPr>
          <w:rFonts w:ascii="Tahoma" w:hAnsi="Tahoma" w:cs="Tahoma" w:hint="eastAsia"/>
          <w:color w:val="444444"/>
          <w:szCs w:val="21"/>
          <w:shd w:val="clear" w:color="auto" w:fill="FFFFFF"/>
        </w:rPr>
        <w:t>、可擦写高密度光盘</w:t>
      </w:r>
      <w:r w:rsidRPr="003E1792">
        <w:rPr>
          <w:rFonts w:ascii="Tahoma" w:hAnsi="Tahoma" w:cs="Tahoma"/>
          <w:color w:val="444444"/>
          <w:szCs w:val="21"/>
          <w:shd w:val="clear" w:color="auto" w:fill="FFFFFF"/>
        </w:rPr>
        <w:t>DVD—RW</w:t>
      </w:r>
      <w:r w:rsidRPr="003E1792">
        <w:rPr>
          <w:rFonts w:ascii="Tahoma" w:hAnsi="Tahoma" w:cs="Tahoma" w:hint="eastAsia"/>
          <w:color w:val="444444"/>
          <w:szCs w:val="21"/>
          <w:shd w:val="clear" w:color="auto" w:fill="FFFFFF"/>
        </w:rPr>
        <w:t>、可擦写蓝光光盘</w:t>
      </w:r>
      <w:r w:rsidRPr="003E1792">
        <w:rPr>
          <w:rFonts w:ascii="Tahoma" w:hAnsi="Tahoma" w:cs="Tahoma"/>
          <w:color w:val="444444"/>
          <w:szCs w:val="21"/>
          <w:shd w:val="clear" w:color="auto" w:fill="FFFFFF"/>
        </w:rPr>
        <w:t>HDDVD—RW</w:t>
      </w:r>
      <w:r w:rsidRPr="003E1792">
        <w:rPr>
          <w:rFonts w:ascii="Tahoma" w:hAnsi="Tahoma" w:cs="Tahoma" w:hint="eastAsia"/>
          <w:color w:val="444444"/>
          <w:szCs w:val="21"/>
          <w:shd w:val="clear" w:color="auto" w:fill="FFFFFF"/>
        </w:rPr>
        <w:t>和</w:t>
      </w:r>
      <w:r w:rsidRPr="003E1792">
        <w:rPr>
          <w:rFonts w:ascii="Tahoma" w:hAnsi="Tahoma" w:cs="Tahoma"/>
          <w:color w:val="444444"/>
          <w:szCs w:val="21"/>
          <w:shd w:val="clear" w:color="auto" w:fill="FFFFFF"/>
        </w:rPr>
        <w:t>BD—RW</w:t>
      </w:r>
      <w:r w:rsidRPr="003E1792">
        <w:rPr>
          <w:rFonts w:ascii="Tahoma" w:hAnsi="Tahoma" w:cs="Tahoma" w:hint="eastAsia"/>
          <w:color w:val="444444"/>
          <w:szCs w:val="21"/>
          <w:shd w:val="clear" w:color="auto" w:fill="FFFFFF"/>
        </w:rPr>
        <w:t>、磁光盘</w:t>
      </w:r>
      <w:r w:rsidRPr="003E1792">
        <w:rPr>
          <w:rFonts w:ascii="Tahoma" w:hAnsi="Tahoma" w:cs="Tahoma"/>
          <w:color w:val="444444"/>
          <w:szCs w:val="21"/>
          <w:shd w:val="clear" w:color="auto" w:fill="FFFFFF"/>
        </w:rPr>
        <w:t>MO</w:t>
      </w:r>
      <w:r w:rsidRPr="003E1792">
        <w:rPr>
          <w:rFonts w:ascii="Tahoma" w:hAnsi="Tahoma" w:cs="Tahoma" w:hint="eastAsia"/>
          <w:color w:val="444444"/>
          <w:szCs w:val="21"/>
          <w:shd w:val="clear" w:color="auto" w:fill="FFFFFF"/>
        </w:rPr>
        <w:t>）、软磁盘（</w:t>
      </w:r>
      <w:r w:rsidRPr="003E1792">
        <w:rPr>
          <w:rFonts w:ascii="Tahoma" w:hAnsi="Tahoma" w:cs="Tahoma"/>
          <w:color w:val="444444"/>
          <w:szCs w:val="21"/>
          <w:shd w:val="clear" w:color="auto" w:fill="FFFFFF"/>
        </w:rPr>
        <w:t>FD</w:t>
      </w:r>
      <w:r w:rsidRPr="003E1792">
        <w:rPr>
          <w:rFonts w:ascii="Tahoma" w:hAnsi="Tahoma" w:cs="Tahoma" w:hint="eastAsia"/>
          <w:color w:val="444444"/>
          <w:szCs w:val="21"/>
          <w:shd w:val="clear" w:color="auto" w:fill="FFFFFF"/>
        </w:rPr>
        <w:t>）、硬磁盘（</w:t>
      </w:r>
      <w:r w:rsidRPr="003E1792">
        <w:rPr>
          <w:rFonts w:ascii="Tahoma" w:hAnsi="Tahoma" w:cs="Tahoma"/>
          <w:color w:val="444444"/>
          <w:szCs w:val="21"/>
          <w:shd w:val="clear" w:color="auto" w:fill="FFFFFF"/>
        </w:rPr>
        <w:t>HD</w:t>
      </w:r>
      <w:r w:rsidRPr="003E1792">
        <w:rPr>
          <w:rFonts w:ascii="Tahoma" w:hAnsi="Tahoma" w:cs="Tahoma" w:hint="eastAsia"/>
          <w:color w:val="444444"/>
          <w:szCs w:val="21"/>
          <w:shd w:val="clear" w:color="auto" w:fill="FFFFFF"/>
        </w:rPr>
        <w:t>）、集成电路卡（</w:t>
      </w:r>
      <w:r w:rsidRPr="003E1792">
        <w:rPr>
          <w:rFonts w:ascii="Tahoma" w:hAnsi="Tahoma" w:cs="Tahoma"/>
          <w:color w:val="444444"/>
          <w:szCs w:val="21"/>
          <w:shd w:val="clear" w:color="auto" w:fill="FFFFFF"/>
        </w:rPr>
        <w:t>CF</w:t>
      </w:r>
      <w:r w:rsidRPr="003E1792">
        <w:rPr>
          <w:rFonts w:ascii="Tahoma" w:hAnsi="Tahoma" w:cs="Tahoma" w:hint="eastAsia"/>
          <w:color w:val="444444"/>
          <w:szCs w:val="21"/>
          <w:shd w:val="clear" w:color="auto" w:fill="FFFFFF"/>
        </w:rPr>
        <w:t>卡、</w:t>
      </w:r>
      <w:r w:rsidRPr="003E1792">
        <w:rPr>
          <w:rFonts w:ascii="Tahoma" w:hAnsi="Tahoma" w:cs="Tahoma"/>
          <w:color w:val="444444"/>
          <w:szCs w:val="21"/>
          <w:shd w:val="clear" w:color="auto" w:fill="FFFFFF"/>
        </w:rPr>
        <w:t>MD</w:t>
      </w:r>
      <w:r w:rsidRPr="003E1792">
        <w:rPr>
          <w:rFonts w:ascii="Tahoma" w:hAnsi="Tahoma" w:cs="Tahoma" w:hint="eastAsia"/>
          <w:color w:val="444444"/>
          <w:szCs w:val="21"/>
          <w:shd w:val="clear" w:color="auto" w:fill="FFFFFF"/>
        </w:rPr>
        <w:t>卡、</w:t>
      </w:r>
      <w:r w:rsidRPr="003E1792">
        <w:rPr>
          <w:rFonts w:ascii="Tahoma" w:hAnsi="Tahoma" w:cs="Tahoma"/>
          <w:color w:val="444444"/>
          <w:szCs w:val="21"/>
          <w:shd w:val="clear" w:color="auto" w:fill="FFFFFF"/>
        </w:rPr>
        <w:t>SM</w:t>
      </w:r>
      <w:r w:rsidRPr="003E1792">
        <w:rPr>
          <w:rFonts w:ascii="Tahoma" w:hAnsi="Tahoma" w:cs="Tahoma" w:hint="eastAsia"/>
          <w:color w:val="444444"/>
          <w:szCs w:val="21"/>
          <w:shd w:val="clear" w:color="auto" w:fill="FFFFFF"/>
        </w:rPr>
        <w:t>卡、</w:t>
      </w:r>
      <w:r w:rsidRPr="003E1792">
        <w:rPr>
          <w:rFonts w:ascii="Tahoma" w:hAnsi="Tahoma" w:cs="Tahoma"/>
          <w:color w:val="444444"/>
          <w:szCs w:val="21"/>
          <w:shd w:val="clear" w:color="auto" w:fill="FFFFFF"/>
        </w:rPr>
        <w:t>MMC</w:t>
      </w:r>
      <w:r w:rsidRPr="003E1792">
        <w:rPr>
          <w:rFonts w:ascii="Tahoma" w:hAnsi="Tahoma" w:cs="Tahoma" w:hint="eastAsia"/>
          <w:color w:val="444444"/>
          <w:szCs w:val="21"/>
          <w:shd w:val="clear" w:color="auto" w:fill="FFFFFF"/>
        </w:rPr>
        <w:t>卡、</w:t>
      </w:r>
      <w:r w:rsidRPr="003E1792">
        <w:rPr>
          <w:rFonts w:ascii="Tahoma" w:hAnsi="Tahoma" w:cs="Tahoma"/>
          <w:color w:val="444444"/>
          <w:szCs w:val="21"/>
          <w:shd w:val="clear" w:color="auto" w:fill="FFFFFF"/>
        </w:rPr>
        <w:t>RR—MMC</w:t>
      </w:r>
      <w:r w:rsidRPr="003E1792">
        <w:rPr>
          <w:rFonts w:ascii="Tahoma" w:hAnsi="Tahoma" w:cs="Tahoma" w:hint="eastAsia"/>
          <w:color w:val="444444"/>
          <w:szCs w:val="21"/>
          <w:shd w:val="clear" w:color="auto" w:fill="FFFFFF"/>
        </w:rPr>
        <w:t>卡、</w:t>
      </w:r>
      <w:r w:rsidRPr="003E1792">
        <w:rPr>
          <w:rFonts w:ascii="Tahoma" w:hAnsi="Tahoma" w:cs="Tahoma"/>
          <w:color w:val="444444"/>
          <w:szCs w:val="21"/>
          <w:shd w:val="clear" w:color="auto" w:fill="FFFFFF"/>
        </w:rPr>
        <w:t>MS</w:t>
      </w:r>
      <w:r w:rsidRPr="003E1792">
        <w:rPr>
          <w:rFonts w:ascii="Tahoma" w:hAnsi="Tahoma" w:cs="Tahoma" w:hint="eastAsia"/>
          <w:color w:val="444444"/>
          <w:szCs w:val="21"/>
          <w:shd w:val="clear" w:color="auto" w:fill="FFFFFF"/>
        </w:rPr>
        <w:t>卡、</w:t>
      </w:r>
      <w:r w:rsidRPr="003E1792">
        <w:rPr>
          <w:rFonts w:ascii="Tahoma" w:hAnsi="Tahoma" w:cs="Tahoma"/>
          <w:color w:val="444444"/>
          <w:szCs w:val="21"/>
          <w:shd w:val="clear" w:color="auto" w:fill="FFFFFF"/>
        </w:rPr>
        <w:t>SD</w:t>
      </w:r>
      <w:r w:rsidRPr="003E1792">
        <w:rPr>
          <w:rFonts w:ascii="Tahoma" w:hAnsi="Tahoma" w:cs="Tahoma" w:hint="eastAsia"/>
          <w:color w:val="444444"/>
          <w:szCs w:val="21"/>
          <w:shd w:val="clear" w:color="auto" w:fill="FFFFFF"/>
        </w:rPr>
        <w:t>卡、</w:t>
      </w:r>
      <w:r w:rsidRPr="003E1792">
        <w:rPr>
          <w:rFonts w:ascii="Tahoma" w:hAnsi="Tahoma" w:cs="Tahoma"/>
          <w:color w:val="444444"/>
          <w:szCs w:val="21"/>
          <w:shd w:val="clear" w:color="auto" w:fill="FFFFFF"/>
        </w:rPr>
        <w:t>XD</w:t>
      </w:r>
      <w:r w:rsidRPr="003E1792">
        <w:rPr>
          <w:rFonts w:ascii="Tahoma" w:hAnsi="Tahoma" w:cs="Tahoma" w:hint="eastAsia"/>
          <w:color w:val="444444"/>
          <w:szCs w:val="21"/>
          <w:shd w:val="clear" w:color="auto" w:fill="FFFFFF"/>
        </w:rPr>
        <w:t>卡、</w:t>
      </w:r>
      <w:r w:rsidRPr="003E1792">
        <w:rPr>
          <w:rFonts w:ascii="Tahoma" w:hAnsi="Tahoma" w:cs="Tahoma"/>
          <w:color w:val="444444"/>
          <w:szCs w:val="21"/>
          <w:shd w:val="clear" w:color="auto" w:fill="FFFFFF"/>
        </w:rPr>
        <w:t>T—F1ash</w:t>
      </w:r>
      <w:r w:rsidRPr="003E1792">
        <w:rPr>
          <w:rFonts w:ascii="Tahoma" w:hAnsi="Tahoma" w:cs="Tahoma" w:hint="eastAsia"/>
          <w:color w:val="444444"/>
          <w:szCs w:val="21"/>
          <w:shd w:val="clear" w:color="auto" w:fill="FFFFFF"/>
        </w:rPr>
        <w:t>卡、记忆棒）和各种存储芯片。</w:t>
      </w:r>
    </w:p>
    <w:p w:rsidR="00A77074" w:rsidRPr="003E1792" w:rsidRDefault="00A77074" w:rsidP="00993A1F">
      <w:pPr>
        <w:snapToGrid w:val="0"/>
        <w:spacing w:afterLines="50" w:line="360" w:lineRule="auto"/>
        <w:ind w:firstLineChars="200" w:firstLine="31680"/>
        <w:rPr>
          <w:rFonts w:ascii="Tahoma" w:hAnsi="Tahoma" w:cs="Tahoma"/>
          <w:b/>
          <w:color w:val="444444"/>
          <w:szCs w:val="21"/>
        </w:rPr>
      </w:pPr>
      <w:r w:rsidRPr="003E1792">
        <w:rPr>
          <w:rFonts w:ascii="Tahoma" w:hAnsi="Tahoma" w:cs="Tahoma" w:hint="eastAsia"/>
          <w:b/>
          <w:color w:val="444444"/>
          <w:szCs w:val="21"/>
          <w:shd w:val="clear" w:color="auto" w:fill="FFFFFF"/>
        </w:rPr>
        <w:t>六、二甲醚</w:t>
      </w:r>
    </w:p>
    <w:p w:rsidR="00A77074" w:rsidRPr="003E1792" w:rsidRDefault="00A77074" w:rsidP="00993A1F">
      <w:pPr>
        <w:snapToGrid w:val="0"/>
        <w:spacing w:afterLines="50" w:line="360" w:lineRule="auto"/>
        <w:ind w:firstLineChars="200" w:firstLine="31680"/>
        <w:rPr>
          <w:rFonts w:ascii="Tahoma" w:hAnsi="Tahoma" w:cs="Tahoma"/>
          <w:color w:val="444444"/>
          <w:szCs w:val="21"/>
        </w:rPr>
      </w:pPr>
      <w:r w:rsidRPr="003E1792">
        <w:rPr>
          <w:rFonts w:ascii="Tahoma" w:hAnsi="Tahoma" w:cs="Tahoma" w:hint="eastAsia"/>
          <w:color w:val="444444"/>
          <w:szCs w:val="21"/>
          <w:shd w:val="clear" w:color="auto" w:fill="FFFFFF"/>
        </w:rPr>
        <w:t>二甲醚，是指化学分子式为</w:t>
      </w:r>
      <w:r w:rsidRPr="003E1792">
        <w:rPr>
          <w:rFonts w:ascii="Tahoma" w:hAnsi="Tahoma" w:cs="Tahoma"/>
          <w:color w:val="444444"/>
          <w:szCs w:val="21"/>
          <w:shd w:val="clear" w:color="auto" w:fill="FFFFFF"/>
        </w:rPr>
        <w:t>CH3OCH3</w:t>
      </w:r>
      <w:r w:rsidRPr="003E1792">
        <w:rPr>
          <w:rFonts w:ascii="Tahoma" w:hAnsi="Tahoma" w:cs="Tahoma" w:hint="eastAsia"/>
          <w:color w:val="444444"/>
          <w:szCs w:val="21"/>
          <w:shd w:val="clear" w:color="auto" w:fill="FFFFFF"/>
        </w:rPr>
        <w:t>，常温常压下为具有轻微醚香味，易燃、无毒、无腐蚀性的气体。</w:t>
      </w:r>
    </w:p>
    <w:p w:rsidR="00A77074" w:rsidRPr="003E1792" w:rsidRDefault="00A77074" w:rsidP="00993A1F">
      <w:pPr>
        <w:snapToGrid w:val="0"/>
        <w:spacing w:afterLines="50" w:line="360" w:lineRule="auto"/>
        <w:ind w:firstLineChars="200" w:firstLine="31680"/>
        <w:rPr>
          <w:rFonts w:ascii="Tahoma" w:hAnsi="Tahoma" w:cs="Tahoma"/>
          <w:b/>
          <w:color w:val="444444"/>
          <w:szCs w:val="21"/>
        </w:rPr>
      </w:pPr>
      <w:r w:rsidRPr="003E1792">
        <w:rPr>
          <w:rFonts w:ascii="Tahoma" w:hAnsi="Tahoma" w:cs="Tahoma" w:hint="eastAsia"/>
          <w:b/>
          <w:color w:val="444444"/>
          <w:szCs w:val="21"/>
          <w:shd w:val="clear" w:color="auto" w:fill="FFFFFF"/>
        </w:rPr>
        <w:t>七、食用盐</w:t>
      </w:r>
    </w:p>
    <w:p w:rsidR="00A77074" w:rsidRPr="003E1792" w:rsidRDefault="00A77074" w:rsidP="003E1792">
      <w:pPr>
        <w:rPr>
          <w:szCs w:val="21"/>
        </w:rPr>
      </w:pPr>
      <w:r w:rsidRPr="003E1792">
        <w:rPr>
          <w:rFonts w:ascii="Tahoma" w:hAnsi="Tahoma" w:cs="Tahoma" w:hint="eastAsia"/>
          <w:color w:val="444444"/>
          <w:szCs w:val="21"/>
          <w:shd w:val="clear" w:color="auto" w:fill="FFFFFF"/>
        </w:rPr>
        <w:t>食用盐，是指符合《食用盐》（</w:t>
      </w:r>
      <w:r w:rsidRPr="003E1792">
        <w:rPr>
          <w:rFonts w:ascii="Tahoma" w:hAnsi="Tahoma" w:cs="Tahoma"/>
          <w:color w:val="444444"/>
          <w:szCs w:val="21"/>
          <w:shd w:val="clear" w:color="auto" w:fill="FFFFFF"/>
        </w:rPr>
        <w:t>GB/T 5461-2016</w:t>
      </w:r>
      <w:r w:rsidRPr="003E1792">
        <w:rPr>
          <w:rFonts w:ascii="Tahoma" w:hAnsi="Tahoma" w:cs="Tahoma" w:hint="eastAsia"/>
          <w:color w:val="444444"/>
          <w:szCs w:val="21"/>
          <w:shd w:val="clear" w:color="auto" w:fill="FFFFFF"/>
        </w:rPr>
        <w:t>）和《食用盐卫生标准》（</w:t>
      </w:r>
      <w:r w:rsidRPr="003E1792">
        <w:rPr>
          <w:rFonts w:ascii="Tahoma" w:hAnsi="Tahoma" w:cs="Tahoma"/>
          <w:color w:val="444444"/>
          <w:szCs w:val="21"/>
          <w:shd w:val="clear" w:color="auto" w:fill="FFFFFF"/>
        </w:rPr>
        <w:t>GB2721—2003</w:t>
      </w:r>
      <w:r w:rsidRPr="003E1792">
        <w:rPr>
          <w:rFonts w:ascii="Tahoma" w:hAnsi="Tahoma" w:cs="Tahoma" w:hint="eastAsia"/>
          <w:color w:val="444444"/>
          <w:szCs w:val="21"/>
          <w:shd w:val="clear" w:color="auto" w:fill="FFFFFF"/>
        </w:rPr>
        <w:t>）两项国家标准的食用盐。</w:t>
      </w:r>
    </w:p>
    <w:sectPr w:rsidR="00A77074" w:rsidRPr="003E1792" w:rsidSect="001A5E7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2CD0"/>
    <w:rsid w:val="00046D91"/>
    <w:rsid w:val="000973E1"/>
    <w:rsid w:val="000E2AA7"/>
    <w:rsid w:val="000E60AC"/>
    <w:rsid w:val="000F0FEE"/>
    <w:rsid w:val="001216EF"/>
    <w:rsid w:val="00160386"/>
    <w:rsid w:val="001A5E78"/>
    <w:rsid w:val="001A67A9"/>
    <w:rsid w:val="001B04DE"/>
    <w:rsid w:val="001B150E"/>
    <w:rsid w:val="001B6C22"/>
    <w:rsid w:val="001E5F9E"/>
    <w:rsid w:val="0024474D"/>
    <w:rsid w:val="00330227"/>
    <w:rsid w:val="003752B2"/>
    <w:rsid w:val="003958D7"/>
    <w:rsid w:val="003A45F4"/>
    <w:rsid w:val="003D0BE2"/>
    <w:rsid w:val="003E1792"/>
    <w:rsid w:val="003F5A98"/>
    <w:rsid w:val="00400AB5"/>
    <w:rsid w:val="00402ED3"/>
    <w:rsid w:val="004526C0"/>
    <w:rsid w:val="00466670"/>
    <w:rsid w:val="00476679"/>
    <w:rsid w:val="00493CBF"/>
    <w:rsid w:val="004D0A1D"/>
    <w:rsid w:val="00511C00"/>
    <w:rsid w:val="00534476"/>
    <w:rsid w:val="00563FA0"/>
    <w:rsid w:val="00564233"/>
    <w:rsid w:val="00582590"/>
    <w:rsid w:val="00591047"/>
    <w:rsid w:val="006D5970"/>
    <w:rsid w:val="006E1AAA"/>
    <w:rsid w:val="006F3B0A"/>
    <w:rsid w:val="00712D98"/>
    <w:rsid w:val="00730011"/>
    <w:rsid w:val="007626A4"/>
    <w:rsid w:val="007C5320"/>
    <w:rsid w:val="007F2CD0"/>
    <w:rsid w:val="007F6ED8"/>
    <w:rsid w:val="00830548"/>
    <w:rsid w:val="00847A34"/>
    <w:rsid w:val="008E5645"/>
    <w:rsid w:val="009320BD"/>
    <w:rsid w:val="009345C9"/>
    <w:rsid w:val="00946F41"/>
    <w:rsid w:val="00951C88"/>
    <w:rsid w:val="00954889"/>
    <w:rsid w:val="0095583B"/>
    <w:rsid w:val="0097425A"/>
    <w:rsid w:val="00986E5D"/>
    <w:rsid w:val="00993A1F"/>
    <w:rsid w:val="0099608D"/>
    <w:rsid w:val="009C099F"/>
    <w:rsid w:val="009E6A28"/>
    <w:rsid w:val="009E791B"/>
    <w:rsid w:val="009F2FD9"/>
    <w:rsid w:val="009F6802"/>
    <w:rsid w:val="00A77074"/>
    <w:rsid w:val="00A77B62"/>
    <w:rsid w:val="00A8700A"/>
    <w:rsid w:val="00B26396"/>
    <w:rsid w:val="00B7199E"/>
    <w:rsid w:val="00BF472D"/>
    <w:rsid w:val="00C52925"/>
    <w:rsid w:val="00C76D0F"/>
    <w:rsid w:val="00DA7177"/>
    <w:rsid w:val="00DB4268"/>
    <w:rsid w:val="00DC6A1F"/>
    <w:rsid w:val="00DE09BA"/>
    <w:rsid w:val="00DF00DE"/>
    <w:rsid w:val="00E0571C"/>
    <w:rsid w:val="00E10346"/>
    <w:rsid w:val="00EA1B78"/>
    <w:rsid w:val="00ED1C0C"/>
    <w:rsid w:val="00EE569A"/>
    <w:rsid w:val="00F176B4"/>
    <w:rsid w:val="00F36AEC"/>
    <w:rsid w:val="00FA263B"/>
    <w:rsid w:val="00FF09A9"/>
    <w:rsid w:val="00FF7F1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5E7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d1">
    <w:name w:val="red1"/>
    <w:basedOn w:val="DefaultParagraphFont"/>
    <w:uiPriority w:val="99"/>
    <w:rsid w:val="007F2CD0"/>
    <w:rPr>
      <w:rFonts w:cs="Times New Roman"/>
      <w:color w:val="D00000"/>
    </w:rPr>
  </w:style>
  <w:style w:type="character" w:styleId="Strong">
    <w:name w:val="Strong"/>
    <w:basedOn w:val="DefaultParagraphFont"/>
    <w:uiPriority w:val="99"/>
    <w:qFormat/>
    <w:rsid w:val="007F2CD0"/>
    <w:rPr>
      <w:rFonts w:cs="Times New Roman"/>
      <w:b/>
      <w:bCs/>
    </w:rPr>
  </w:style>
  <w:style w:type="paragraph" w:styleId="NormalWeb">
    <w:name w:val="Normal (Web)"/>
    <w:basedOn w:val="Normal"/>
    <w:uiPriority w:val="99"/>
    <w:semiHidden/>
    <w:rsid w:val="007F2CD0"/>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67774317">
      <w:marLeft w:val="0"/>
      <w:marRight w:val="0"/>
      <w:marTop w:val="0"/>
      <w:marBottom w:val="0"/>
      <w:divBdr>
        <w:top w:val="none" w:sz="0" w:space="0" w:color="auto"/>
        <w:left w:val="none" w:sz="0" w:space="0" w:color="auto"/>
        <w:bottom w:val="none" w:sz="0" w:space="0" w:color="auto"/>
        <w:right w:val="none" w:sz="0" w:space="0" w:color="auto"/>
      </w:divBdr>
      <w:divsChild>
        <w:div w:id="1467774318">
          <w:marLeft w:val="0"/>
          <w:marRight w:val="0"/>
          <w:marTop w:val="0"/>
          <w:marBottom w:val="0"/>
          <w:divBdr>
            <w:top w:val="none" w:sz="0" w:space="0" w:color="auto"/>
            <w:left w:val="none" w:sz="0" w:space="0" w:color="auto"/>
            <w:bottom w:val="none" w:sz="0" w:space="0" w:color="auto"/>
            <w:right w:val="none" w:sz="0" w:space="0" w:color="auto"/>
          </w:divBdr>
          <w:divsChild>
            <w:div w:id="1467774316">
              <w:marLeft w:val="0"/>
              <w:marRight w:val="0"/>
              <w:marTop w:val="0"/>
              <w:marBottom w:val="0"/>
              <w:divBdr>
                <w:top w:val="none" w:sz="0" w:space="0" w:color="auto"/>
                <w:left w:val="none" w:sz="0" w:space="0" w:color="auto"/>
                <w:bottom w:val="none" w:sz="0" w:space="0" w:color="auto"/>
                <w:right w:val="none" w:sz="0" w:space="0" w:color="auto"/>
              </w:divBdr>
              <w:divsChild>
                <w:div w:id="1467774319">
                  <w:marLeft w:val="0"/>
                  <w:marRight w:val="0"/>
                  <w:marTop w:val="0"/>
                  <w:marBottom w:val="150"/>
                  <w:divBdr>
                    <w:top w:val="none" w:sz="0" w:space="0" w:color="auto"/>
                    <w:left w:val="none" w:sz="0" w:space="0" w:color="auto"/>
                    <w:bottom w:val="none" w:sz="0" w:space="0" w:color="auto"/>
                    <w:right w:val="none" w:sz="0" w:space="0" w:color="auto"/>
                  </w:divBdr>
                  <w:divsChild>
                    <w:div w:id="146777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4</Pages>
  <Words>458</Words>
  <Characters>2617</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财政部 国家税务总局关于简并增值税税率有关政策的通知</dc:title>
  <dc:subject/>
  <dc:creator>Administrator</dc:creator>
  <cp:keywords/>
  <dc:description/>
  <cp:lastModifiedBy> </cp:lastModifiedBy>
  <cp:revision>6</cp:revision>
  <dcterms:created xsi:type="dcterms:W3CDTF">2017-07-03T01:22:00Z</dcterms:created>
  <dcterms:modified xsi:type="dcterms:W3CDTF">2017-07-04T11:09:00Z</dcterms:modified>
</cp:coreProperties>
</file>